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F3" w:rsidRDefault="00393589" w:rsidP="00393589">
      <w:pPr>
        <w:spacing w:after="0" w:line="240" w:lineRule="auto"/>
      </w:pPr>
      <w:r>
        <w:t>Trials Cited in HF Guidelines</w:t>
      </w:r>
    </w:p>
    <w:p w:rsidR="00393589" w:rsidRDefault="00393589" w:rsidP="00393589">
      <w:pPr>
        <w:spacing w:after="0" w:line="240" w:lineRule="auto"/>
      </w:pPr>
    </w:p>
    <w:p w:rsidR="00AE73C4" w:rsidRDefault="00AE73C4" w:rsidP="00393589">
      <w:pPr>
        <w:spacing w:after="0" w:line="240" w:lineRule="auto"/>
      </w:pPr>
      <w:r>
        <w:t>MRA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49"/>
        <w:gridCol w:w="7961"/>
        <w:gridCol w:w="1439"/>
        <w:gridCol w:w="988"/>
        <w:gridCol w:w="1639"/>
      </w:tblGrid>
      <w:tr w:rsidR="00393589" w:rsidTr="00393589">
        <w:tc>
          <w:tcPr>
            <w:tcW w:w="436" w:type="pct"/>
          </w:tcPr>
          <w:p w:rsidR="00AE73C4" w:rsidRDefault="00AE73C4" w:rsidP="00393589">
            <w:r>
              <w:t>Trial</w:t>
            </w:r>
          </w:p>
        </w:tc>
        <w:tc>
          <w:tcPr>
            <w:tcW w:w="3021" w:type="pct"/>
          </w:tcPr>
          <w:p w:rsidR="00AE73C4" w:rsidRDefault="00AE73C4" w:rsidP="00393589">
            <w:r>
              <w:t>Citation</w:t>
            </w:r>
          </w:p>
        </w:tc>
        <w:tc>
          <w:tcPr>
            <w:tcW w:w="546" w:type="pct"/>
          </w:tcPr>
          <w:p w:rsidR="00AE73C4" w:rsidRDefault="00AE73C4" w:rsidP="00393589">
            <w:r>
              <w:t>DCC</w:t>
            </w:r>
            <w:r w:rsidR="00393589">
              <w:t>/Sponsor</w:t>
            </w:r>
          </w:p>
        </w:tc>
        <w:tc>
          <w:tcPr>
            <w:tcW w:w="375" w:type="pct"/>
          </w:tcPr>
          <w:p w:rsidR="00AE73C4" w:rsidRDefault="00AE73C4" w:rsidP="00393589">
            <w:proofErr w:type="spellStart"/>
            <w:r>
              <w:t>BioLINCC</w:t>
            </w:r>
            <w:proofErr w:type="spellEnd"/>
          </w:p>
        </w:tc>
        <w:tc>
          <w:tcPr>
            <w:tcW w:w="622" w:type="pct"/>
          </w:tcPr>
          <w:p w:rsidR="00AE73C4" w:rsidRDefault="00995D96" w:rsidP="00393589">
            <w:r>
              <w:t>Notes</w:t>
            </w:r>
          </w:p>
        </w:tc>
      </w:tr>
      <w:tr w:rsidR="00393589" w:rsidTr="00393589">
        <w:tc>
          <w:tcPr>
            <w:tcW w:w="436" w:type="pct"/>
          </w:tcPr>
          <w:p w:rsidR="00AE73C4" w:rsidRDefault="001876DD" w:rsidP="00393589">
            <w:r>
              <w:t>RALES</w:t>
            </w:r>
          </w:p>
        </w:tc>
        <w:tc>
          <w:tcPr>
            <w:tcW w:w="3021" w:type="pct"/>
          </w:tcPr>
          <w:p w:rsidR="00AE73C4" w:rsidRDefault="001876DD" w:rsidP="00393589">
            <w:r>
              <w:t xml:space="preserve">Pitt B, </w:t>
            </w:r>
            <w:proofErr w:type="spellStart"/>
            <w:r>
              <w:t>Zannad</w:t>
            </w:r>
            <w:proofErr w:type="spellEnd"/>
            <w:r>
              <w:t xml:space="preserve"> F, </w:t>
            </w:r>
            <w:proofErr w:type="spellStart"/>
            <w:r>
              <w:t>Remme</w:t>
            </w:r>
            <w:proofErr w:type="spellEnd"/>
            <w:r>
              <w:t xml:space="preserve"> WJ, et al; Randomized Aldactone Evaluation Study Investigators. The effect of spironolactone on morbidity and mortality in patients with severe heart failure. N </w:t>
            </w:r>
            <w:proofErr w:type="spellStart"/>
            <w:r>
              <w:t>Engl</w:t>
            </w:r>
            <w:proofErr w:type="spellEnd"/>
            <w:r>
              <w:t xml:space="preserve"> J Med. 1999</w:t>
            </w:r>
            <w:proofErr w:type="gramStart"/>
            <w:r>
              <w:t>;341:709</w:t>
            </w:r>
            <w:proofErr w:type="gramEnd"/>
            <w:r>
              <w:t>–17.</w:t>
            </w:r>
          </w:p>
        </w:tc>
        <w:tc>
          <w:tcPr>
            <w:tcW w:w="546" w:type="pct"/>
          </w:tcPr>
          <w:p w:rsidR="00AE73C4" w:rsidRDefault="00AE73C4" w:rsidP="00393589"/>
        </w:tc>
        <w:tc>
          <w:tcPr>
            <w:tcW w:w="375" w:type="pct"/>
          </w:tcPr>
          <w:p w:rsidR="00AE73C4" w:rsidRDefault="00995D96" w:rsidP="00393589">
            <w:r>
              <w:t>No</w:t>
            </w:r>
          </w:p>
        </w:tc>
        <w:tc>
          <w:tcPr>
            <w:tcW w:w="622" w:type="pct"/>
          </w:tcPr>
          <w:p w:rsidR="00AE73C4" w:rsidRDefault="00AE73C4" w:rsidP="00393589"/>
        </w:tc>
      </w:tr>
      <w:tr w:rsidR="00393589" w:rsidTr="00393589">
        <w:tc>
          <w:tcPr>
            <w:tcW w:w="436" w:type="pct"/>
          </w:tcPr>
          <w:p w:rsidR="00AE73C4" w:rsidRDefault="001876DD" w:rsidP="00393589">
            <w:r>
              <w:t>EMPHASIS</w:t>
            </w:r>
          </w:p>
        </w:tc>
        <w:tc>
          <w:tcPr>
            <w:tcW w:w="3021" w:type="pct"/>
          </w:tcPr>
          <w:p w:rsidR="00AE73C4" w:rsidRDefault="001876DD" w:rsidP="00393589">
            <w:proofErr w:type="spellStart"/>
            <w:r>
              <w:t>Zannad</w:t>
            </w:r>
            <w:proofErr w:type="spellEnd"/>
            <w:r>
              <w:t xml:space="preserve"> F, McMurray JJ, Krum H, et al. Eplerenone in patients with systolic heart failure and mild symptoms. N </w:t>
            </w:r>
            <w:proofErr w:type="spellStart"/>
            <w:r>
              <w:t>Engl</w:t>
            </w:r>
            <w:proofErr w:type="spellEnd"/>
            <w:r>
              <w:t xml:space="preserve"> J Med. 2011</w:t>
            </w:r>
            <w:proofErr w:type="gramStart"/>
            <w:r>
              <w:t>;364:11</w:t>
            </w:r>
            <w:proofErr w:type="gramEnd"/>
            <w:r>
              <w:t>–21.</w:t>
            </w:r>
          </w:p>
        </w:tc>
        <w:tc>
          <w:tcPr>
            <w:tcW w:w="546" w:type="pct"/>
          </w:tcPr>
          <w:p w:rsidR="00AE73C4" w:rsidRDefault="00B940C9" w:rsidP="00393589">
            <w:r>
              <w:t>Sponsor: Pfizer</w:t>
            </w:r>
          </w:p>
        </w:tc>
        <w:tc>
          <w:tcPr>
            <w:tcW w:w="375" w:type="pct"/>
          </w:tcPr>
          <w:p w:rsidR="00AE73C4" w:rsidRDefault="00995D96" w:rsidP="00393589">
            <w:r>
              <w:t>No</w:t>
            </w:r>
          </w:p>
        </w:tc>
        <w:tc>
          <w:tcPr>
            <w:tcW w:w="622" w:type="pct"/>
          </w:tcPr>
          <w:p w:rsidR="00AE73C4" w:rsidRDefault="00AE73C4" w:rsidP="00393589"/>
        </w:tc>
      </w:tr>
      <w:tr w:rsidR="00393589" w:rsidTr="00393589">
        <w:tc>
          <w:tcPr>
            <w:tcW w:w="436" w:type="pct"/>
          </w:tcPr>
          <w:p w:rsidR="00AE73C4" w:rsidRDefault="00AE73C4" w:rsidP="00393589"/>
        </w:tc>
        <w:tc>
          <w:tcPr>
            <w:tcW w:w="3021" w:type="pct"/>
          </w:tcPr>
          <w:p w:rsidR="00AE73C4" w:rsidRDefault="001876DD" w:rsidP="00393589">
            <w:proofErr w:type="spellStart"/>
            <w:r>
              <w:t>Vizzardi</w:t>
            </w:r>
            <w:proofErr w:type="spellEnd"/>
            <w:r>
              <w:t xml:space="preserve"> E, </w:t>
            </w:r>
            <w:proofErr w:type="spellStart"/>
            <w:r>
              <w:t>D’Aloia</w:t>
            </w:r>
            <w:proofErr w:type="spellEnd"/>
            <w:r>
              <w:t xml:space="preserve"> A, </w:t>
            </w:r>
            <w:proofErr w:type="spellStart"/>
            <w:r>
              <w:t>Giubbini</w:t>
            </w:r>
            <w:proofErr w:type="spellEnd"/>
            <w:r>
              <w:t xml:space="preserve"> R, et al. Effect of spironolactone on left ventricular ejection fraction and volumes in patients with class I or II heart failure. Am J </w:t>
            </w:r>
            <w:proofErr w:type="spellStart"/>
            <w:r>
              <w:t>Cardiol</w:t>
            </w:r>
            <w:proofErr w:type="spellEnd"/>
            <w:r>
              <w:t>. 2010</w:t>
            </w:r>
            <w:proofErr w:type="gramStart"/>
            <w:r>
              <w:t>;106:1292</w:t>
            </w:r>
            <w:proofErr w:type="gramEnd"/>
            <w:r>
              <w:t>–6.</w:t>
            </w:r>
          </w:p>
        </w:tc>
        <w:tc>
          <w:tcPr>
            <w:tcW w:w="546" w:type="pct"/>
          </w:tcPr>
          <w:p w:rsidR="00AE73C4" w:rsidRDefault="00AE73C4" w:rsidP="00393589"/>
        </w:tc>
        <w:tc>
          <w:tcPr>
            <w:tcW w:w="375" w:type="pct"/>
          </w:tcPr>
          <w:p w:rsidR="00AE73C4" w:rsidRDefault="00995D96" w:rsidP="00393589">
            <w:r>
              <w:t>No</w:t>
            </w:r>
          </w:p>
        </w:tc>
        <w:tc>
          <w:tcPr>
            <w:tcW w:w="622" w:type="pct"/>
          </w:tcPr>
          <w:p w:rsidR="00AE73C4" w:rsidRDefault="00995D96" w:rsidP="00393589">
            <w:r>
              <w:t>Outcomes: imaging parameters, not mortality or hospitalization</w:t>
            </w:r>
          </w:p>
        </w:tc>
      </w:tr>
    </w:tbl>
    <w:p w:rsidR="00AE73C4" w:rsidRDefault="00AE73C4" w:rsidP="00393589">
      <w:pPr>
        <w:spacing w:after="0" w:line="240" w:lineRule="auto"/>
      </w:pPr>
    </w:p>
    <w:p w:rsidR="00B940C9" w:rsidRDefault="00B940C9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  <w:r>
        <w:t>B-Blockers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8"/>
        <w:gridCol w:w="8909"/>
        <w:gridCol w:w="1398"/>
        <w:gridCol w:w="1027"/>
        <w:gridCol w:w="744"/>
      </w:tblGrid>
      <w:tr w:rsidR="00393589" w:rsidTr="00393589">
        <w:tc>
          <w:tcPr>
            <w:tcW w:w="417" w:type="pct"/>
          </w:tcPr>
          <w:p w:rsidR="00393589" w:rsidRDefault="00393589" w:rsidP="0000341F">
            <w:r>
              <w:t>Trial</w:t>
            </w:r>
          </w:p>
        </w:tc>
        <w:tc>
          <w:tcPr>
            <w:tcW w:w="3381" w:type="pct"/>
          </w:tcPr>
          <w:p w:rsidR="00393589" w:rsidRDefault="00393589" w:rsidP="0000341F">
            <w:r>
              <w:t>Citation</w:t>
            </w:r>
          </w:p>
        </w:tc>
        <w:tc>
          <w:tcPr>
            <w:tcW w:w="531" w:type="pct"/>
          </w:tcPr>
          <w:p w:rsidR="00393589" w:rsidRDefault="00393589" w:rsidP="0000341F">
            <w:r>
              <w:t>DCC/Sponsor</w:t>
            </w:r>
          </w:p>
        </w:tc>
        <w:tc>
          <w:tcPr>
            <w:tcW w:w="390" w:type="pct"/>
          </w:tcPr>
          <w:p w:rsidR="00393589" w:rsidRDefault="00393589" w:rsidP="0000341F">
            <w:proofErr w:type="spellStart"/>
            <w:r>
              <w:t>BioLINCC</w:t>
            </w:r>
            <w:proofErr w:type="spellEnd"/>
          </w:p>
        </w:tc>
        <w:tc>
          <w:tcPr>
            <w:tcW w:w="282" w:type="pct"/>
          </w:tcPr>
          <w:p w:rsidR="00393589" w:rsidRDefault="00393589" w:rsidP="0000341F">
            <w:r>
              <w:t>Notes</w:t>
            </w:r>
          </w:p>
        </w:tc>
      </w:tr>
      <w:tr w:rsidR="00393589" w:rsidTr="00393589">
        <w:tc>
          <w:tcPr>
            <w:tcW w:w="417" w:type="pct"/>
          </w:tcPr>
          <w:p w:rsidR="00393589" w:rsidRDefault="00393589" w:rsidP="0000341F"/>
        </w:tc>
        <w:tc>
          <w:tcPr>
            <w:tcW w:w="3381" w:type="pct"/>
          </w:tcPr>
          <w:p w:rsidR="00393589" w:rsidRDefault="00393589" w:rsidP="0000341F">
            <w:r>
              <w:t xml:space="preserve">The </w:t>
            </w:r>
            <w:proofErr w:type="spellStart"/>
            <w:r>
              <w:t>Xamoterol</w:t>
            </w:r>
            <w:proofErr w:type="spellEnd"/>
            <w:r>
              <w:t xml:space="preserve"> in Severe Heart Failure Study Group. </w:t>
            </w:r>
            <w:proofErr w:type="spellStart"/>
            <w:r>
              <w:t>Xamoterol</w:t>
            </w:r>
            <w:proofErr w:type="spellEnd"/>
            <w:r>
              <w:t xml:space="preserve"> in severe heart failure. Lancet. 1990</w:t>
            </w:r>
            <w:proofErr w:type="gramStart"/>
            <w:r>
              <w:t>;336:1</w:t>
            </w:r>
            <w:proofErr w:type="gramEnd"/>
            <w:r>
              <w:t>–6.</w:t>
            </w:r>
          </w:p>
        </w:tc>
        <w:tc>
          <w:tcPr>
            <w:tcW w:w="531" w:type="pct"/>
          </w:tcPr>
          <w:p w:rsidR="00393589" w:rsidRDefault="00393589" w:rsidP="0000341F"/>
        </w:tc>
        <w:tc>
          <w:tcPr>
            <w:tcW w:w="390" w:type="pct"/>
          </w:tcPr>
          <w:p w:rsidR="00393589" w:rsidRDefault="00393589" w:rsidP="0000341F">
            <w:r>
              <w:t>No</w:t>
            </w:r>
          </w:p>
        </w:tc>
        <w:tc>
          <w:tcPr>
            <w:tcW w:w="282" w:type="pct"/>
          </w:tcPr>
          <w:p w:rsidR="00393589" w:rsidRDefault="00393589" w:rsidP="0000341F"/>
        </w:tc>
      </w:tr>
      <w:tr w:rsidR="00393589" w:rsidTr="00393589">
        <w:tc>
          <w:tcPr>
            <w:tcW w:w="417" w:type="pct"/>
          </w:tcPr>
          <w:p w:rsidR="00393589" w:rsidRDefault="00393589" w:rsidP="0000341F"/>
        </w:tc>
        <w:tc>
          <w:tcPr>
            <w:tcW w:w="3381" w:type="pct"/>
          </w:tcPr>
          <w:p w:rsidR="00393589" w:rsidRDefault="00393589" w:rsidP="0000341F">
            <w:r>
              <w:t>Australia-New Zealand Heart Failure Research Collaborative Group. Effects of carvedilol, a vasodilator-beta-blocker, in patients with congestive heart failure due to ischemic heart disease. Circulation. 1995</w:t>
            </w:r>
            <w:proofErr w:type="gramStart"/>
            <w:r>
              <w:t>;92:212</w:t>
            </w:r>
            <w:proofErr w:type="gramEnd"/>
            <w:r>
              <w:t>–8.</w:t>
            </w:r>
          </w:p>
        </w:tc>
        <w:tc>
          <w:tcPr>
            <w:tcW w:w="531" w:type="pct"/>
          </w:tcPr>
          <w:p w:rsidR="00393589" w:rsidRDefault="00393589" w:rsidP="0000341F"/>
        </w:tc>
        <w:tc>
          <w:tcPr>
            <w:tcW w:w="390" w:type="pct"/>
          </w:tcPr>
          <w:p w:rsidR="00393589" w:rsidRDefault="00393589" w:rsidP="0000341F"/>
        </w:tc>
        <w:tc>
          <w:tcPr>
            <w:tcW w:w="282" w:type="pct"/>
          </w:tcPr>
          <w:p w:rsidR="00393589" w:rsidRDefault="00393589" w:rsidP="0000341F"/>
        </w:tc>
      </w:tr>
      <w:tr w:rsidR="00393589" w:rsidTr="00393589">
        <w:tc>
          <w:tcPr>
            <w:tcW w:w="417" w:type="pct"/>
          </w:tcPr>
          <w:p w:rsidR="00393589" w:rsidRDefault="00393589" w:rsidP="0000341F">
            <w:r>
              <w:t>BEST</w:t>
            </w:r>
          </w:p>
        </w:tc>
        <w:tc>
          <w:tcPr>
            <w:tcW w:w="3381" w:type="pct"/>
          </w:tcPr>
          <w:p w:rsidR="00393589" w:rsidRDefault="00393589" w:rsidP="0000341F">
            <w:r>
              <w:t xml:space="preserve">The Beta-Blocker Evaluation of Survival Trial Investigators. A trial of the beta-blocker </w:t>
            </w:r>
            <w:proofErr w:type="spellStart"/>
            <w:r>
              <w:t>bucindolol</w:t>
            </w:r>
            <w:proofErr w:type="spellEnd"/>
            <w:r>
              <w:t xml:space="preserve"> in patients with advanced chronic heart failure. N </w:t>
            </w:r>
            <w:proofErr w:type="spellStart"/>
            <w:r>
              <w:t>Engl</w:t>
            </w:r>
            <w:proofErr w:type="spellEnd"/>
            <w:r>
              <w:t xml:space="preserve"> J Med. 2001</w:t>
            </w:r>
            <w:proofErr w:type="gramStart"/>
            <w:r>
              <w:t>;344:1659</w:t>
            </w:r>
            <w:proofErr w:type="gramEnd"/>
            <w:r>
              <w:t>–67.</w:t>
            </w:r>
          </w:p>
        </w:tc>
        <w:tc>
          <w:tcPr>
            <w:tcW w:w="531" w:type="pct"/>
          </w:tcPr>
          <w:p w:rsidR="00393589" w:rsidRDefault="00393589" w:rsidP="0000341F"/>
        </w:tc>
        <w:tc>
          <w:tcPr>
            <w:tcW w:w="390" w:type="pct"/>
          </w:tcPr>
          <w:p w:rsidR="00393589" w:rsidRDefault="00393589" w:rsidP="0000341F">
            <w:r>
              <w:t>Yes</w:t>
            </w:r>
          </w:p>
        </w:tc>
        <w:tc>
          <w:tcPr>
            <w:tcW w:w="282" w:type="pct"/>
          </w:tcPr>
          <w:p w:rsidR="00393589" w:rsidRDefault="00393589" w:rsidP="0000341F"/>
        </w:tc>
      </w:tr>
      <w:tr w:rsidR="00393589" w:rsidTr="00393589">
        <w:tc>
          <w:tcPr>
            <w:tcW w:w="417" w:type="pct"/>
          </w:tcPr>
          <w:p w:rsidR="00393589" w:rsidRDefault="00393589" w:rsidP="0000341F">
            <w:r>
              <w:t>COMET</w:t>
            </w:r>
          </w:p>
        </w:tc>
        <w:tc>
          <w:tcPr>
            <w:tcW w:w="3381" w:type="pct"/>
          </w:tcPr>
          <w:p w:rsidR="00393589" w:rsidRDefault="00393589" w:rsidP="0000341F">
            <w:r>
              <w:t xml:space="preserve">Poole-Wilson PA, </w:t>
            </w:r>
            <w:proofErr w:type="spellStart"/>
            <w:r>
              <w:t>Swedberg</w:t>
            </w:r>
            <w:proofErr w:type="spellEnd"/>
            <w:r>
              <w:t xml:space="preserve"> K, Cleland JG, et al. Comparison of carvedilol and metoprolol on clinical outcomes in patients with chronic heart failure in the Carvedilol Or Metoprolol European Trial (COMET): </w:t>
            </w:r>
            <w:proofErr w:type="spellStart"/>
            <w:r>
              <w:t>randomised</w:t>
            </w:r>
            <w:proofErr w:type="spellEnd"/>
            <w:r>
              <w:t xml:space="preserve"> controlled trial. Lancet. 2003</w:t>
            </w:r>
            <w:proofErr w:type="gramStart"/>
            <w:r>
              <w:t>;362:7</w:t>
            </w:r>
            <w:proofErr w:type="gramEnd"/>
            <w:r>
              <w:t>–13.</w:t>
            </w:r>
          </w:p>
        </w:tc>
        <w:tc>
          <w:tcPr>
            <w:tcW w:w="531" w:type="pct"/>
          </w:tcPr>
          <w:p w:rsidR="00393589" w:rsidRDefault="00393589" w:rsidP="0000341F"/>
        </w:tc>
        <w:tc>
          <w:tcPr>
            <w:tcW w:w="390" w:type="pct"/>
          </w:tcPr>
          <w:p w:rsidR="00393589" w:rsidRDefault="00393589" w:rsidP="0000341F">
            <w:r>
              <w:t>No</w:t>
            </w:r>
          </w:p>
        </w:tc>
        <w:tc>
          <w:tcPr>
            <w:tcW w:w="282" w:type="pct"/>
          </w:tcPr>
          <w:p w:rsidR="00393589" w:rsidRDefault="00393589" w:rsidP="0000341F"/>
        </w:tc>
      </w:tr>
      <w:tr w:rsidR="00393589" w:rsidTr="00393589">
        <w:tc>
          <w:tcPr>
            <w:tcW w:w="417" w:type="pct"/>
          </w:tcPr>
          <w:p w:rsidR="00393589" w:rsidRDefault="00393589" w:rsidP="0000341F">
            <w:r>
              <w:t>MERIT-HF</w:t>
            </w:r>
          </w:p>
        </w:tc>
        <w:tc>
          <w:tcPr>
            <w:tcW w:w="3381" w:type="pct"/>
          </w:tcPr>
          <w:p w:rsidR="00393589" w:rsidRDefault="00393589" w:rsidP="0000341F">
            <w:r>
              <w:t xml:space="preserve">Effect of metoprolol CR/XL in chronic heart failure: Metoprolol CR/XL </w:t>
            </w:r>
            <w:proofErr w:type="spellStart"/>
            <w:r>
              <w:t>Randomised</w:t>
            </w:r>
            <w:proofErr w:type="spellEnd"/>
            <w:r>
              <w:t xml:space="preserve"> Intervention Trial in Congestive Heart Failure (MERIT-HF). Lancet. 1999</w:t>
            </w:r>
            <w:proofErr w:type="gramStart"/>
            <w:r>
              <w:t>;353:2001</w:t>
            </w:r>
            <w:proofErr w:type="gramEnd"/>
            <w:r>
              <w:t>–7.</w:t>
            </w:r>
          </w:p>
        </w:tc>
        <w:tc>
          <w:tcPr>
            <w:tcW w:w="531" w:type="pct"/>
          </w:tcPr>
          <w:p w:rsidR="00393589" w:rsidRDefault="00393589" w:rsidP="0000341F"/>
        </w:tc>
        <w:tc>
          <w:tcPr>
            <w:tcW w:w="390" w:type="pct"/>
          </w:tcPr>
          <w:p w:rsidR="00393589" w:rsidRDefault="00393589" w:rsidP="0000341F">
            <w:r>
              <w:t>No</w:t>
            </w:r>
          </w:p>
        </w:tc>
        <w:tc>
          <w:tcPr>
            <w:tcW w:w="282" w:type="pct"/>
          </w:tcPr>
          <w:p w:rsidR="00393589" w:rsidRDefault="00393589" w:rsidP="0000341F"/>
        </w:tc>
      </w:tr>
    </w:tbl>
    <w:p w:rsidR="00393589" w:rsidRDefault="00393589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</w:p>
    <w:p w:rsidR="00B940C9" w:rsidRDefault="00B940C9" w:rsidP="00393589">
      <w:pPr>
        <w:spacing w:after="0" w:line="240" w:lineRule="auto"/>
      </w:pPr>
      <w:bookmarkStart w:id="0" w:name="_GoBack"/>
      <w:bookmarkEnd w:id="0"/>
      <w:r>
        <w:lastRenderedPageBreak/>
        <w:t>ACE inhibitors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8621"/>
        <w:gridCol w:w="1398"/>
        <w:gridCol w:w="1027"/>
        <w:gridCol w:w="815"/>
      </w:tblGrid>
      <w:tr w:rsidR="00B940C9" w:rsidTr="0093711C">
        <w:tc>
          <w:tcPr>
            <w:tcW w:w="0" w:type="auto"/>
          </w:tcPr>
          <w:p w:rsidR="00B940C9" w:rsidRDefault="00B940C9" w:rsidP="00393589">
            <w:r>
              <w:t>Trial</w:t>
            </w:r>
          </w:p>
        </w:tc>
        <w:tc>
          <w:tcPr>
            <w:tcW w:w="0" w:type="auto"/>
          </w:tcPr>
          <w:p w:rsidR="00B940C9" w:rsidRDefault="00B940C9" w:rsidP="00393589">
            <w:r>
              <w:t>Citation</w:t>
            </w:r>
          </w:p>
        </w:tc>
        <w:tc>
          <w:tcPr>
            <w:tcW w:w="0" w:type="auto"/>
          </w:tcPr>
          <w:p w:rsidR="00B940C9" w:rsidRDefault="00B940C9" w:rsidP="00393589">
            <w:r>
              <w:t>DCC</w:t>
            </w:r>
            <w:r w:rsidR="00393589">
              <w:t>/Sponsor</w:t>
            </w:r>
          </w:p>
        </w:tc>
        <w:tc>
          <w:tcPr>
            <w:tcW w:w="0" w:type="auto"/>
          </w:tcPr>
          <w:p w:rsidR="00B940C9" w:rsidRDefault="00B940C9" w:rsidP="00393589">
            <w:proofErr w:type="spellStart"/>
            <w:r>
              <w:t>BioLINCC</w:t>
            </w:r>
            <w:proofErr w:type="spellEnd"/>
          </w:p>
        </w:tc>
        <w:tc>
          <w:tcPr>
            <w:tcW w:w="0" w:type="auto"/>
          </w:tcPr>
          <w:p w:rsidR="00B940C9" w:rsidRDefault="00B940C9" w:rsidP="00393589">
            <w:r>
              <w:t>Notes</w:t>
            </w:r>
          </w:p>
        </w:tc>
      </w:tr>
      <w:tr w:rsidR="00B940C9" w:rsidTr="0093711C">
        <w:tc>
          <w:tcPr>
            <w:tcW w:w="0" w:type="auto"/>
          </w:tcPr>
          <w:p w:rsidR="00B940C9" w:rsidRDefault="00B940C9" w:rsidP="00393589">
            <w:r>
              <w:t>CONSENSUS</w:t>
            </w:r>
          </w:p>
        </w:tc>
        <w:tc>
          <w:tcPr>
            <w:tcW w:w="0" w:type="auto"/>
          </w:tcPr>
          <w:p w:rsidR="00B940C9" w:rsidRDefault="00B940C9" w:rsidP="00393589">
            <w:r>
              <w:t xml:space="preserve">The CONSENSUS Trial Study Group. Effects of </w:t>
            </w:r>
            <w:proofErr w:type="spellStart"/>
            <w:r>
              <w:t>enalapril</w:t>
            </w:r>
            <w:proofErr w:type="spellEnd"/>
            <w:r>
              <w:t xml:space="preserve"> on mortality in severe congestive heart failure: results of the Cooperative North Scandinavian </w:t>
            </w:r>
            <w:proofErr w:type="spellStart"/>
            <w:r>
              <w:t>Enalapril</w:t>
            </w:r>
            <w:proofErr w:type="spellEnd"/>
            <w:r>
              <w:t xml:space="preserve"> Survival Study (CONSENSUS). N </w:t>
            </w:r>
            <w:proofErr w:type="spellStart"/>
            <w:r>
              <w:t>Engl</w:t>
            </w:r>
            <w:proofErr w:type="spellEnd"/>
            <w:r>
              <w:t xml:space="preserve"> J Med. 1987</w:t>
            </w:r>
            <w:proofErr w:type="gramStart"/>
            <w:r>
              <w:t>;316:1429</w:t>
            </w:r>
            <w:proofErr w:type="gramEnd"/>
            <w:r>
              <w:t>–35.</w:t>
            </w:r>
          </w:p>
        </w:tc>
        <w:tc>
          <w:tcPr>
            <w:tcW w:w="0" w:type="auto"/>
          </w:tcPr>
          <w:p w:rsidR="00B940C9" w:rsidRDefault="00B940C9" w:rsidP="00393589"/>
        </w:tc>
        <w:tc>
          <w:tcPr>
            <w:tcW w:w="0" w:type="auto"/>
          </w:tcPr>
          <w:p w:rsidR="00B940C9" w:rsidRDefault="00B940C9" w:rsidP="00393589">
            <w:r>
              <w:t>No</w:t>
            </w:r>
          </w:p>
        </w:tc>
        <w:tc>
          <w:tcPr>
            <w:tcW w:w="0" w:type="auto"/>
          </w:tcPr>
          <w:p w:rsidR="00B940C9" w:rsidRDefault="00B940C9" w:rsidP="00393589"/>
        </w:tc>
      </w:tr>
      <w:tr w:rsidR="00B940C9" w:rsidTr="0093711C">
        <w:tc>
          <w:tcPr>
            <w:tcW w:w="0" w:type="auto"/>
          </w:tcPr>
          <w:p w:rsidR="00B940C9" w:rsidRDefault="00B940C9" w:rsidP="00393589"/>
        </w:tc>
        <w:tc>
          <w:tcPr>
            <w:tcW w:w="0" w:type="auto"/>
          </w:tcPr>
          <w:p w:rsidR="00B940C9" w:rsidRDefault="00B940C9" w:rsidP="00393589">
            <w:r>
              <w:t xml:space="preserve">Cohn JN, Johnson G, </w:t>
            </w:r>
            <w:proofErr w:type="spellStart"/>
            <w:r>
              <w:t>Ziesche</w:t>
            </w:r>
            <w:proofErr w:type="spellEnd"/>
            <w:r>
              <w:t xml:space="preserve"> S, et al. A comparison of </w:t>
            </w:r>
            <w:proofErr w:type="spellStart"/>
            <w:r>
              <w:t>enalapril</w:t>
            </w:r>
            <w:proofErr w:type="spellEnd"/>
            <w:r>
              <w:t xml:space="preserve"> with hydralazine-isosorbide </w:t>
            </w:r>
            <w:proofErr w:type="spellStart"/>
            <w:r>
              <w:t>dinitrate</w:t>
            </w:r>
            <w:proofErr w:type="spellEnd"/>
            <w:r>
              <w:t xml:space="preserve"> in the treatment of chronic congestive heart failure. N </w:t>
            </w:r>
            <w:proofErr w:type="spellStart"/>
            <w:r>
              <w:t>Engl</w:t>
            </w:r>
            <w:proofErr w:type="spellEnd"/>
            <w:r>
              <w:t xml:space="preserve"> J Med. 1991</w:t>
            </w:r>
            <w:proofErr w:type="gramStart"/>
            <w:r>
              <w:t>;325:303</w:t>
            </w:r>
            <w:proofErr w:type="gramEnd"/>
            <w:r>
              <w:t>–10.</w:t>
            </w:r>
          </w:p>
        </w:tc>
        <w:tc>
          <w:tcPr>
            <w:tcW w:w="0" w:type="auto"/>
          </w:tcPr>
          <w:p w:rsidR="00B940C9" w:rsidRDefault="00B940C9" w:rsidP="00393589"/>
        </w:tc>
        <w:tc>
          <w:tcPr>
            <w:tcW w:w="0" w:type="auto"/>
          </w:tcPr>
          <w:p w:rsidR="00B940C9" w:rsidRDefault="0093711C" w:rsidP="00393589">
            <w:r>
              <w:t>No</w:t>
            </w:r>
          </w:p>
        </w:tc>
        <w:tc>
          <w:tcPr>
            <w:tcW w:w="0" w:type="auto"/>
          </w:tcPr>
          <w:p w:rsidR="00B940C9" w:rsidRDefault="00B940C9" w:rsidP="00393589"/>
        </w:tc>
      </w:tr>
      <w:tr w:rsidR="00B940C9" w:rsidTr="0093711C">
        <w:tc>
          <w:tcPr>
            <w:tcW w:w="0" w:type="auto"/>
          </w:tcPr>
          <w:p w:rsidR="00B940C9" w:rsidRDefault="00B940C9" w:rsidP="00393589">
            <w:r>
              <w:t>SOLVD</w:t>
            </w:r>
          </w:p>
        </w:tc>
        <w:tc>
          <w:tcPr>
            <w:tcW w:w="0" w:type="auto"/>
          </w:tcPr>
          <w:p w:rsidR="00B940C9" w:rsidRDefault="00B940C9" w:rsidP="00393589">
            <w:r>
              <w:t xml:space="preserve">The SOLVD Investigators. Effect of </w:t>
            </w:r>
            <w:proofErr w:type="spellStart"/>
            <w:r>
              <w:t>enalapril</w:t>
            </w:r>
            <w:proofErr w:type="spellEnd"/>
            <w:r>
              <w:t xml:space="preserve"> on survival in patients with reduced left ventricular ejection fractions and congestive heart failure. N </w:t>
            </w:r>
            <w:proofErr w:type="spellStart"/>
            <w:r>
              <w:t>Engl</w:t>
            </w:r>
            <w:proofErr w:type="spellEnd"/>
            <w:r>
              <w:t xml:space="preserve"> J Med. 1991</w:t>
            </w:r>
            <w:proofErr w:type="gramStart"/>
            <w:r>
              <w:t>;325:293</w:t>
            </w:r>
            <w:proofErr w:type="gramEnd"/>
            <w:r>
              <w:t>–302.</w:t>
            </w:r>
          </w:p>
        </w:tc>
        <w:tc>
          <w:tcPr>
            <w:tcW w:w="0" w:type="auto"/>
          </w:tcPr>
          <w:p w:rsidR="00B940C9" w:rsidRDefault="00B940C9" w:rsidP="00393589"/>
        </w:tc>
        <w:tc>
          <w:tcPr>
            <w:tcW w:w="0" w:type="auto"/>
          </w:tcPr>
          <w:p w:rsidR="00B940C9" w:rsidRDefault="0093711C" w:rsidP="00393589">
            <w:r>
              <w:t>Yes</w:t>
            </w:r>
          </w:p>
        </w:tc>
        <w:tc>
          <w:tcPr>
            <w:tcW w:w="0" w:type="auto"/>
          </w:tcPr>
          <w:p w:rsidR="00B940C9" w:rsidRDefault="00B940C9" w:rsidP="00393589"/>
        </w:tc>
      </w:tr>
      <w:tr w:rsidR="00B940C9" w:rsidTr="0093711C">
        <w:tc>
          <w:tcPr>
            <w:tcW w:w="0" w:type="auto"/>
          </w:tcPr>
          <w:p w:rsidR="00B940C9" w:rsidRDefault="00B940C9" w:rsidP="00393589"/>
        </w:tc>
        <w:tc>
          <w:tcPr>
            <w:tcW w:w="0" w:type="auto"/>
          </w:tcPr>
          <w:p w:rsidR="00B940C9" w:rsidRDefault="00B940C9" w:rsidP="00393589">
            <w:r>
              <w:t>Garg R, Yusuf S. Overview of randomized trials of angiotensin-converting enzyme inhibitors on mortality and morbidity in patients with heart failure: Collaborative Group on ACE Inhibitor Trials. JAMA. 1995</w:t>
            </w:r>
            <w:proofErr w:type="gramStart"/>
            <w:r>
              <w:t>;273:1450</w:t>
            </w:r>
            <w:proofErr w:type="gramEnd"/>
            <w:r>
              <w:t>–6.</w:t>
            </w:r>
          </w:p>
        </w:tc>
        <w:tc>
          <w:tcPr>
            <w:tcW w:w="0" w:type="auto"/>
          </w:tcPr>
          <w:p w:rsidR="00B940C9" w:rsidRDefault="00B940C9" w:rsidP="00393589"/>
        </w:tc>
        <w:tc>
          <w:tcPr>
            <w:tcW w:w="0" w:type="auto"/>
          </w:tcPr>
          <w:p w:rsidR="00B940C9" w:rsidRDefault="0093711C" w:rsidP="00393589">
            <w:r>
              <w:t>N/A</w:t>
            </w:r>
          </w:p>
        </w:tc>
        <w:tc>
          <w:tcPr>
            <w:tcW w:w="0" w:type="auto"/>
          </w:tcPr>
          <w:p w:rsidR="00B940C9" w:rsidRDefault="0093711C" w:rsidP="00393589">
            <w:r>
              <w:t>32 trials</w:t>
            </w:r>
          </w:p>
        </w:tc>
      </w:tr>
    </w:tbl>
    <w:p w:rsidR="00B940C9" w:rsidRDefault="00B940C9" w:rsidP="00393589">
      <w:pPr>
        <w:spacing w:after="0" w:line="240" w:lineRule="auto"/>
      </w:pPr>
    </w:p>
    <w:p w:rsidR="0093711C" w:rsidRDefault="0093711C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</w:p>
    <w:p w:rsidR="00393589" w:rsidRDefault="00393589" w:rsidP="00393589">
      <w:pPr>
        <w:spacing w:after="0" w:line="240" w:lineRule="auto"/>
      </w:pPr>
    </w:p>
    <w:p w:rsidR="0093711C" w:rsidRDefault="0093711C" w:rsidP="00393589">
      <w:pPr>
        <w:spacing w:after="0" w:line="240" w:lineRule="auto"/>
      </w:pPr>
    </w:p>
    <w:sectPr w:rsidR="0093711C" w:rsidSect="001876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C4"/>
    <w:rsid w:val="001876DD"/>
    <w:rsid w:val="002C78F3"/>
    <w:rsid w:val="00393589"/>
    <w:rsid w:val="0093711C"/>
    <w:rsid w:val="00995D96"/>
    <w:rsid w:val="00AE73C4"/>
    <w:rsid w:val="00B223EB"/>
    <w:rsid w:val="00B940C9"/>
    <w:rsid w:val="00B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Inova</cp:lastModifiedBy>
  <cp:revision>2</cp:revision>
  <dcterms:created xsi:type="dcterms:W3CDTF">2019-05-09T12:47:00Z</dcterms:created>
  <dcterms:modified xsi:type="dcterms:W3CDTF">2019-06-20T16:28:00Z</dcterms:modified>
</cp:coreProperties>
</file>