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45D29" w14:textId="15319714" w:rsidR="0079579A" w:rsidRPr="001E5116" w:rsidRDefault="001E5116" w:rsidP="00950C70">
      <w:pPr>
        <w:rPr>
          <w:b/>
          <w:bCs/>
        </w:rPr>
      </w:pPr>
      <w:r w:rsidRPr="001E5116">
        <w:rPr>
          <w:b/>
          <w:bCs/>
        </w:rPr>
        <w:t xml:space="preserve">HF </w:t>
      </w:r>
      <w:proofErr w:type="spellStart"/>
      <w:r w:rsidRPr="001E5116">
        <w:rPr>
          <w:b/>
          <w:bCs/>
        </w:rPr>
        <w:t>Collaboratory</w:t>
      </w:r>
      <w:proofErr w:type="spellEnd"/>
      <w:r>
        <w:rPr>
          <w:b/>
          <w:bCs/>
        </w:rPr>
        <w:t xml:space="preserve">: </w:t>
      </w:r>
      <w:r w:rsidR="00950C70" w:rsidRPr="001E5116">
        <w:rPr>
          <w:b/>
          <w:bCs/>
        </w:rPr>
        <w:t>Representative Populations</w:t>
      </w:r>
    </w:p>
    <w:p w14:paraId="62FBFE21" w14:textId="77777777" w:rsidR="001E5116" w:rsidRPr="001E5116" w:rsidRDefault="001E5116" w:rsidP="00950C70">
      <w:pPr>
        <w:rPr>
          <w:b/>
          <w:bCs/>
        </w:rPr>
      </w:pPr>
      <w:r w:rsidRPr="001E5116">
        <w:rPr>
          <w:b/>
          <w:bCs/>
        </w:rPr>
        <w:t>June 20</w:t>
      </w:r>
      <w:r w:rsidRPr="001E5116">
        <w:rPr>
          <w:b/>
          <w:bCs/>
          <w:vertAlign w:val="superscript"/>
        </w:rPr>
        <w:t>th</w:t>
      </w:r>
      <w:r w:rsidRPr="001E5116">
        <w:rPr>
          <w:b/>
          <w:bCs/>
        </w:rPr>
        <w:t>, 2019 Working Group Call</w:t>
      </w:r>
    </w:p>
    <w:p w14:paraId="785116EB" w14:textId="77777777" w:rsidR="001E5116" w:rsidRDefault="001E5116" w:rsidP="00950C70"/>
    <w:p w14:paraId="59E93AE4" w14:textId="77777777" w:rsidR="001E5116" w:rsidRPr="001E5116" w:rsidRDefault="001E5116" w:rsidP="00950C70">
      <w:pPr>
        <w:rPr>
          <w:b/>
          <w:bCs/>
        </w:rPr>
      </w:pPr>
      <w:r w:rsidRPr="001E5116">
        <w:rPr>
          <w:b/>
          <w:bCs/>
        </w:rPr>
        <w:t xml:space="preserve">Participants: </w:t>
      </w:r>
    </w:p>
    <w:p w14:paraId="6385310A" w14:textId="77777777" w:rsidR="00950C70" w:rsidRDefault="00950C70" w:rsidP="00950C70">
      <w:r>
        <w:t>Orly Vardeny (Chair, U. of MN)</w:t>
      </w:r>
    </w:p>
    <w:p w14:paraId="07B74246" w14:textId="77777777" w:rsidR="00950C70" w:rsidRDefault="00950C70" w:rsidP="00950C70">
      <w:proofErr w:type="spellStart"/>
      <w:r>
        <w:t>Muthiah</w:t>
      </w:r>
      <w:proofErr w:type="spellEnd"/>
      <w:r>
        <w:t xml:space="preserve"> </w:t>
      </w:r>
      <w:proofErr w:type="spellStart"/>
      <w:r>
        <w:t>Vaduganathan</w:t>
      </w:r>
      <w:proofErr w:type="spellEnd"/>
      <w:r>
        <w:t xml:space="preserve"> (Chair, Brigham)</w:t>
      </w:r>
    </w:p>
    <w:p w14:paraId="1C7631A7" w14:textId="77777777" w:rsidR="00950C70" w:rsidRDefault="00950C70" w:rsidP="00950C70">
      <w:r>
        <w:t>Chris O’Connor (Inova)</w:t>
      </w:r>
    </w:p>
    <w:p w14:paraId="7D5B8C4F" w14:textId="77777777" w:rsidR="00950C70" w:rsidRDefault="00950C70" w:rsidP="00950C70">
      <w:r>
        <w:t>Mona Fiuzat (Duke)</w:t>
      </w:r>
    </w:p>
    <w:p w14:paraId="3C22BF31" w14:textId="77777777" w:rsidR="00950C70" w:rsidRDefault="00950C70" w:rsidP="00950C70">
      <w:r>
        <w:t xml:space="preserve">Fred </w:t>
      </w:r>
      <w:proofErr w:type="spellStart"/>
      <w:r>
        <w:t>Senatore</w:t>
      </w:r>
      <w:proofErr w:type="spellEnd"/>
      <w:r>
        <w:t xml:space="preserve"> (FDA)</w:t>
      </w:r>
    </w:p>
    <w:p w14:paraId="1C0D8475" w14:textId="77777777" w:rsidR="00950C70" w:rsidRDefault="00950C70" w:rsidP="00950C70">
      <w:r>
        <w:t>Martin Mendoza (FDA)</w:t>
      </w:r>
    </w:p>
    <w:p w14:paraId="4D9F452F" w14:textId="77777777" w:rsidR="00950C70" w:rsidRDefault="00950C70" w:rsidP="00950C70">
      <w:r>
        <w:t>Lauren Cooper (Inova)</w:t>
      </w:r>
    </w:p>
    <w:p w14:paraId="722DFD41" w14:textId="77777777" w:rsidR="00950C70" w:rsidRDefault="00950C70" w:rsidP="00950C70">
      <w:r>
        <w:t>Mitch Psotka (Inova)</w:t>
      </w:r>
    </w:p>
    <w:p w14:paraId="69599701" w14:textId="77777777" w:rsidR="00950C70" w:rsidRDefault="00950C70" w:rsidP="00950C70">
      <w:r>
        <w:t>Ken Stein (Boston Scientific)</w:t>
      </w:r>
    </w:p>
    <w:p w14:paraId="2D02ECE3" w14:textId="77777777" w:rsidR="00950C70" w:rsidRDefault="00950C70" w:rsidP="00950C70">
      <w:r>
        <w:t>Lawton Cooper (NIH)</w:t>
      </w:r>
    </w:p>
    <w:p w14:paraId="64468D0A" w14:textId="77777777" w:rsidR="00950C70" w:rsidRDefault="00950C70" w:rsidP="00950C70">
      <w:r>
        <w:t xml:space="preserve">Ralph </w:t>
      </w:r>
      <w:proofErr w:type="spellStart"/>
      <w:r>
        <w:t>Knoell</w:t>
      </w:r>
      <w:proofErr w:type="spellEnd"/>
      <w:r>
        <w:t xml:space="preserve"> (AstraZeneca)</w:t>
      </w:r>
    </w:p>
    <w:p w14:paraId="019DAAE7" w14:textId="77777777" w:rsidR="00950C70" w:rsidRDefault="00950C70" w:rsidP="00950C70">
      <w:r>
        <w:t>John Godwin (Patient Representative)</w:t>
      </w:r>
    </w:p>
    <w:p w14:paraId="18B21379" w14:textId="77777777" w:rsidR="00950C70" w:rsidRDefault="00950C70" w:rsidP="00950C70">
      <w:r>
        <w:t>Piper Dankworth (Patient Representative)</w:t>
      </w:r>
    </w:p>
    <w:p w14:paraId="02A1BB3D" w14:textId="77777777" w:rsidR="00950C70" w:rsidRDefault="00950C70" w:rsidP="00950C70">
      <w:r>
        <w:t>Laura Williams (Patient Representative)</w:t>
      </w:r>
    </w:p>
    <w:p w14:paraId="1198CD92" w14:textId="77777777" w:rsidR="00CE01B8" w:rsidRDefault="008D03AE"/>
    <w:p w14:paraId="2E1310EE" w14:textId="77777777" w:rsidR="001E5116" w:rsidRDefault="001E5116"/>
    <w:p w14:paraId="2C7D33BF" w14:textId="77777777" w:rsidR="001E5116" w:rsidRPr="001E5116" w:rsidRDefault="001E5116">
      <w:pPr>
        <w:rPr>
          <w:b/>
          <w:bCs/>
        </w:rPr>
      </w:pPr>
      <w:r w:rsidRPr="001E5116">
        <w:rPr>
          <w:b/>
          <w:bCs/>
        </w:rPr>
        <w:t>Scientific Statement</w:t>
      </w:r>
    </w:p>
    <w:p w14:paraId="607E564B" w14:textId="77777777" w:rsidR="0079579A" w:rsidRDefault="0079579A">
      <w:r>
        <w:t>The group is working on s</w:t>
      </w:r>
      <w:r w:rsidR="001E5116">
        <w:t>cientific statement</w:t>
      </w:r>
      <w:r w:rsidR="009507E4">
        <w:t>s</w:t>
      </w:r>
      <w:r w:rsidR="001E5116">
        <w:t xml:space="preserve"> in support of </w:t>
      </w:r>
      <w:r>
        <w:t>underrepresented populations</w:t>
      </w:r>
      <w:r w:rsidR="001E5116">
        <w:t xml:space="preserve"> in clinical trials. </w:t>
      </w:r>
      <w:r w:rsidR="009507E4">
        <w:t>The initial focus is on o</w:t>
      </w:r>
      <w:r w:rsidR="001E5116">
        <w:t>lder adults</w:t>
      </w:r>
      <w:r w:rsidR="009507E4">
        <w:t>. Call for papers on HF in the elderly to JACC HF are due 8/1.</w:t>
      </w:r>
      <w:r>
        <w:t xml:space="preserve"> Several papers have been submitted and work is ongoing from this group and other groups. </w:t>
      </w:r>
    </w:p>
    <w:p w14:paraId="5A36E7D6" w14:textId="69C1712E" w:rsidR="00950C70" w:rsidRDefault="0079579A">
      <w:r>
        <w:t xml:space="preserve">-The group plans to evaluate evidence generated from others, and create our own evidence. </w:t>
      </w:r>
    </w:p>
    <w:p w14:paraId="43F5BB41" w14:textId="77777777" w:rsidR="0079579A" w:rsidRDefault="0079579A">
      <w:r>
        <w:t xml:space="preserve">-Mitch/Dave Kao are working with the NIH dataset, the combined dataset of all </w:t>
      </w:r>
      <w:proofErr w:type="spellStart"/>
      <w:r>
        <w:t>biolink</w:t>
      </w:r>
      <w:proofErr w:type="spellEnd"/>
      <w:r>
        <w:t xml:space="preserve"> data available from NIH clinical trials in HF.</w:t>
      </w:r>
    </w:p>
    <w:p w14:paraId="73F70E1E" w14:textId="77777777" w:rsidR="0079579A" w:rsidRDefault="0079579A">
      <w:r>
        <w:t>-The MRA question was not viable to answer with this dataset due to a number of confounders.</w:t>
      </w:r>
    </w:p>
    <w:p w14:paraId="29ABA0AE" w14:textId="77777777" w:rsidR="0079579A" w:rsidRDefault="0079579A">
      <w:r>
        <w:t xml:space="preserve">-Suggestion was made to look at individual trials and interactions. The MRA question is being answered by several other papers, but should we look at other interactions (BB’s, ACE, </w:t>
      </w:r>
      <w:proofErr w:type="spellStart"/>
      <w:r>
        <w:t>etc</w:t>
      </w:r>
      <w:proofErr w:type="spellEnd"/>
      <w:r>
        <w:t>).</w:t>
      </w:r>
    </w:p>
    <w:p w14:paraId="4C568889" w14:textId="77777777" w:rsidR="0079579A" w:rsidRDefault="0079579A">
      <w:r>
        <w:t>-Sentinel is closer to registry data, which is highly variable from clinical trial data. We should continue to focus on the clinical trial data for now.</w:t>
      </w:r>
    </w:p>
    <w:p w14:paraId="47E4D8AA" w14:textId="77777777" w:rsidR="0079579A" w:rsidRDefault="0079579A">
      <w:r>
        <w:t xml:space="preserve">-Lauren has created an assessment of what data we have vs. what we don’t have from trials (see attachment). </w:t>
      </w:r>
    </w:p>
    <w:p w14:paraId="0768DCD7" w14:textId="66AAF779" w:rsidR="001E5116" w:rsidRDefault="0079579A">
      <w:r>
        <w:t xml:space="preserve"> </w:t>
      </w:r>
    </w:p>
    <w:p w14:paraId="5CECE90A" w14:textId="2C4AED38" w:rsidR="001E5116" w:rsidRDefault="0079579A">
      <w:r>
        <w:t>Action items</w:t>
      </w:r>
      <w:r w:rsidR="001E5116">
        <w:t>:</w:t>
      </w:r>
    </w:p>
    <w:p w14:paraId="07B502AC" w14:textId="222A948A" w:rsidR="001E5116" w:rsidRDefault="001E5116" w:rsidP="001E5116">
      <w:pPr>
        <w:pStyle w:val="ListParagraph"/>
        <w:numPr>
          <w:ilvl w:val="0"/>
          <w:numId w:val="1"/>
        </w:numPr>
      </w:pPr>
      <w:r>
        <w:t xml:space="preserve">What questions specifically </w:t>
      </w:r>
      <w:r w:rsidR="009507E4">
        <w:t xml:space="preserve">do </w:t>
      </w:r>
      <w:r w:rsidR="0079579A">
        <w:t>we want answered from the NIH dataset? (Group)</w:t>
      </w:r>
    </w:p>
    <w:p w14:paraId="56914826" w14:textId="1D9D2B90" w:rsidR="0079579A" w:rsidRDefault="0079579A" w:rsidP="0079579A">
      <w:pPr>
        <w:pStyle w:val="ListParagraph"/>
        <w:numPr>
          <w:ilvl w:val="0"/>
          <w:numId w:val="1"/>
        </w:numPr>
      </w:pPr>
      <w:r>
        <w:t xml:space="preserve">Create a spreadsheet to document </w:t>
      </w:r>
      <w:r w:rsidRPr="0079579A">
        <w:t>what is answered and what is not answered, and then fill in a possible trial that might be able to evaluate it</w:t>
      </w:r>
      <w:r>
        <w:t xml:space="preserve"> (Orly/</w:t>
      </w:r>
      <w:proofErr w:type="spellStart"/>
      <w:r>
        <w:t>Muthu</w:t>
      </w:r>
      <w:proofErr w:type="spellEnd"/>
      <w:r>
        <w:t>?)</w:t>
      </w:r>
    </w:p>
    <w:p w14:paraId="319CFB18" w14:textId="79D78A6D" w:rsidR="0079579A" w:rsidRDefault="0079579A" w:rsidP="0079579A">
      <w:pPr>
        <w:pStyle w:val="ListParagraph"/>
        <w:numPr>
          <w:ilvl w:val="0"/>
          <w:numId w:val="1"/>
        </w:numPr>
      </w:pPr>
      <w:r>
        <w:t>Request datasets from trials to answer the questions identified (all, TBD)</w:t>
      </w:r>
    </w:p>
    <w:p w14:paraId="5CA95EE9" w14:textId="37A3AFD4" w:rsidR="0079579A" w:rsidRDefault="0079579A" w:rsidP="0079579A">
      <w:pPr>
        <w:pStyle w:val="ListParagraph"/>
        <w:numPr>
          <w:ilvl w:val="0"/>
          <w:numId w:val="1"/>
        </w:numPr>
      </w:pPr>
      <w:r>
        <w:t>Evaluate the</w:t>
      </w:r>
      <w:r w:rsidR="001E5116">
        <w:t xml:space="preserve"> evidence to start</w:t>
      </w:r>
      <w:r>
        <w:t xml:space="preserve"> writing a scientific statement (Orly/</w:t>
      </w:r>
      <w:proofErr w:type="spellStart"/>
      <w:r>
        <w:t>Muthu</w:t>
      </w:r>
      <w:proofErr w:type="spellEnd"/>
      <w:r>
        <w:t>)</w:t>
      </w:r>
    </w:p>
    <w:p w14:paraId="5B7DD8C1" w14:textId="77777777" w:rsidR="001E5116" w:rsidRDefault="001E5116"/>
    <w:p w14:paraId="05F14752" w14:textId="72CD41E9" w:rsidR="009507E4" w:rsidRPr="009507E4" w:rsidRDefault="0079579A">
      <w:pPr>
        <w:rPr>
          <w:b/>
          <w:bCs/>
        </w:rPr>
      </w:pPr>
      <w:r>
        <w:rPr>
          <w:b/>
          <w:bCs/>
        </w:rPr>
        <w:t>Frailty</w:t>
      </w:r>
    </w:p>
    <w:p w14:paraId="1449DB26" w14:textId="24C9F83F" w:rsidR="009507E4" w:rsidRDefault="001276B6">
      <w:r>
        <w:t xml:space="preserve">We have previously discussed the concept of evaluating and defining frailty. </w:t>
      </w:r>
      <w:proofErr w:type="spellStart"/>
      <w:r w:rsidR="009507E4">
        <w:t>Muthu</w:t>
      </w:r>
      <w:proofErr w:type="spellEnd"/>
      <w:r w:rsidR="009507E4">
        <w:t xml:space="preserve"> discussed</w:t>
      </w:r>
      <w:r>
        <w:t xml:space="preserve"> frailty not being included in</w:t>
      </w:r>
      <w:r w:rsidR="009507E4">
        <w:t xml:space="preserve"> clinical trial assessments; tools are not standardized. He is leading a Medicare-based frailty analysis of HF patients and invited the HFC to join his efforts.</w:t>
      </w:r>
    </w:p>
    <w:p w14:paraId="5FFACE6C" w14:textId="77777777" w:rsidR="0079579A" w:rsidRDefault="0079579A"/>
    <w:p w14:paraId="403D669F" w14:textId="090355AF" w:rsidR="0079579A" w:rsidRDefault="0079579A">
      <w:r>
        <w:t>Action items:</w:t>
      </w:r>
    </w:p>
    <w:p w14:paraId="05909338" w14:textId="6A32164F" w:rsidR="0079579A" w:rsidRDefault="0079579A" w:rsidP="0079579A">
      <w:pPr>
        <w:pStyle w:val="ListParagraph"/>
        <w:numPr>
          <w:ilvl w:val="0"/>
          <w:numId w:val="2"/>
        </w:numPr>
      </w:pPr>
      <w:proofErr w:type="spellStart"/>
      <w:r>
        <w:lastRenderedPageBreak/>
        <w:t>Muthu</w:t>
      </w:r>
      <w:proofErr w:type="spellEnd"/>
      <w:r>
        <w:t xml:space="preserve"> to send around proposal/draft paper to the group</w:t>
      </w:r>
    </w:p>
    <w:p w14:paraId="706909C8" w14:textId="77777777" w:rsidR="009507E4" w:rsidRDefault="009507E4"/>
    <w:p w14:paraId="08A93AB7" w14:textId="0B4E26AB" w:rsidR="009507E4" w:rsidRPr="009507E4" w:rsidRDefault="001276B6">
      <w:pPr>
        <w:rPr>
          <w:b/>
          <w:bCs/>
        </w:rPr>
      </w:pPr>
      <w:r>
        <w:rPr>
          <w:b/>
          <w:bCs/>
        </w:rPr>
        <w:t>Diversifying Clinical Trial</w:t>
      </w:r>
      <w:r w:rsidR="009507E4" w:rsidRPr="009507E4">
        <w:rPr>
          <w:b/>
          <w:bCs/>
        </w:rPr>
        <w:t xml:space="preserve"> </w:t>
      </w:r>
      <w:r>
        <w:rPr>
          <w:b/>
          <w:bCs/>
        </w:rPr>
        <w:t>Investigators</w:t>
      </w:r>
    </w:p>
    <w:p w14:paraId="5F3E3819" w14:textId="3B4F8AF1" w:rsidR="009507E4" w:rsidRDefault="009507E4">
      <w:r>
        <w:t>Topics to consider and keep on the forefront – training opportunities for a more diverse group of investigators and inclusion in clinical trials. This topic is of great interested to the FDA</w:t>
      </w:r>
      <w:r w:rsidR="001276B6">
        <w:t xml:space="preserve"> and NIH</w:t>
      </w:r>
      <w:r>
        <w:t>.</w:t>
      </w:r>
    </w:p>
    <w:p w14:paraId="7592077B" w14:textId="1E7CB72F" w:rsidR="001276B6" w:rsidRDefault="001276B6">
      <w:r>
        <w:br/>
        <w:t>Action items:</w:t>
      </w:r>
    </w:p>
    <w:p w14:paraId="318C3907" w14:textId="0031D5A8" w:rsidR="001276B6" w:rsidRDefault="001276B6" w:rsidP="001276B6">
      <w:pPr>
        <w:pStyle w:val="ListParagraph"/>
        <w:numPr>
          <w:ilvl w:val="0"/>
          <w:numId w:val="2"/>
        </w:numPr>
      </w:pPr>
      <w:r>
        <w:t>Revisit this discussion on future calls/meetings (</w:t>
      </w:r>
      <w:r w:rsidRPr="001276B6">
        <w:rPr>
          <w:u w:val="single"/>
        </w:rPr>
        <w:t>move to top of agenda next call)</w:t>
      </w:r>
    </w:p>
    <w:p w14:paraId="064D96E0" w14:textId="47D2C16F" w:rsidR="001276B6" w:rsidRDefault="001276B6" w:rsidP="001276B6">
      <w:pPr>
        <w:pStyle w:val="ListParagraph"/>
        <w:numPr>
          <w:ilvl w:val="0"/>
          <w:numId w:val="2"/>
        </w:numPr>
      </w:pPr>
      <w:r>
        <w:t>Consider partnering with societies, FDA and NIH on what the HFC can do in this regard.</w:t>
      </w:r>
    </w:p>
    <w:p w14:paraId="70FB0B12" w14:textId="14A81E94" w:rsidR="009507E4" w:rsidRDefault="009507E4"/>
    <w:p w14:paraId="10A9C273" w14:textId="2D449687" w:rsidR="001276B6" w:rsidRPr="001276B6" w:rsidRDefault="001276B6">
      <w:pPr>
        <w:rPr>
          <w:b/>
        </w:rPr>
      </w:pPr>
      <w:r w:rsidRPr="001276B6">
        <w:rPr>
          <w:b/>
        </w:rPr>
        <w:t>Patient Engagement</w:t>
      </w:r>
    </w:p>
    <w:p w14:paraId="5928BDCC" w14:textId="3706EF54" w:rsidR="001276B6" w:rsidRDefault="001276B6">
      <w:r>
        <w:t>As part of the discussion at the think tank meeting, this group will lead an effort to engage patients in the promotion / recruitment of diverse representation in clinical trials. FDA has several tools and videos related to this. As an immediate action, we can post these on the HFC website, and look into posting on the HFSA website.</w:t>
      </w:r>
    </w:p>
    <w:p w14:paraId="1EB196F7" w14:textId="77777777" w:rsidR="001276B6" w:rsidRDefault="001276B6"/>
    <w:p w14:paraId="69A64262" w14:textId="0C832866" w:rsidR="001276B6" w:rsidRDefault="001276B6">
      <w:r>
        <w:t>Action items:</w:t>
      </w:r>
    </w:p>
    <w:p w14:paraId="69E49245" w14:textId="751353B7" w:rsidR="009507E4" w:rsidRDefault="009507E4" w:rsidP="008D03AE">
      <w:pPr>
        <w:pStyle w:val="ListParagraph"/>
        <w:numPr>
          <w:ilvl w:val="0"/>
          <w:numId w:val="3"/>
        </w:numPr>
      </w:pPr>
      <w:r>
        <w:t xml:space="preserve">Martin </w:t>
      </w:r>
      <w:r w:rsidR="001276B6">
        <w:t>will send Mona links to FDA</w:t>
      </w:r>
      <w:r w:rsidR="008D03AE">
        <w:t xml:space="preserve"> tools and videos (Martin)</w:t>
      </w:r>
    </w:p>
    <w:p w14:paraId="4D74BC78" w14:textId="791395A0" w:rsidR="008D03AE" w:rsidRDefault="008D03AE" w:rsidP="008D03AE">
      <w:pPr>
        <w:pStyle w:val="ListParagraph"/>
        <w:numPr>
          <w:ilvl w:val="0"/>
          <w:numId w:val="3"/>
        </w:numPr>
      </w:pPr>
      <w:r>
        <w:t>Post on HFC website (Mona/Heather)</w:t>
      </w:r>
    </w:p>
    <w:p w14:paraId="7F601C39" w14:textId="4A679B94" w:rsidR="008D03AE" w:rsidRDefault="008D03AE" w:rsidP="008D03AE">
      <w:pPr>
        <w:pStyle w:val="ListParagraph"/>
        <w:numPr>
          <w:ilvl w:val="0"/>
          <w:numId w:val="3"/>
        </w:numPr>
      </w:pPr>
      <w:r>
        <w:t>Look into posting on HFSA website (Mona/Chris)</w:t>
      </w:r>
    </w:p>
    <w:p w14:paraId="00CC4E17" w14:textId="77777777" w:rsidR="00950C70" w:rsidRDefault="00950C70"/>
    <w:p w14:paraId="38DC86D9" w14:textId="56902209" w:rsidR="009507E4" w:rsidRDefault="009507E4">
      <w:r>
        <w:t>Nex</w:t>
      </w:r>
      <w:r w:rsidR="001276B6">
        <w:t>t quarterly call - September</w:t>
      </w:r>
    </w:p>
    <w:p w14:paraId="7F2DF90A" w14:textId="0C1DB079" w:rsidR="009507E4" w:rsidRDefault="008D03AE" w:rsidP="009507E4">
      <w:r>
        <w:t>Think Tank: October 18</w:t>
      </w:r>
    </w:p>
    <w:p w14:paraId="21B7E181" w14:textId="77777777" w:rsidR="009507E4" w:rsidRPr="009507E4" w:rsidRDefault="009507E4" w:rsidP="009507E4">
      <w:bookmarkStart w:id="0" w:name="_GoBack"/>
      <w:bookmarkEnd w:id="0"/>
    </w:p>
    <w:sectPr w:rsidR="009507E4" w:rsidRPr="00950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4F5"/>
    <w:multiLevelType w:val="hybridMultilevel"/>
    <w:tmpl w:val="5CAC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A574C"/>
    <w:multiLevelType w:val="hybridMultilevel"/>
    <w:tmpl w:val="F6A4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754ADE"/>
    <w:multiLevelType w:val="hybridMultilevel"/>
    <w:tmpl w:val="B170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70"/>
    <w:rsid w:val="001276B6"/>
    <w:rsid w:val="001E5116"/>
    <w:rsid w:val="003C2117"/>
    <w:rsid w:val="004674D0"/>
    <w:rsid w:val="0079579A"/>
    <w:rsid w:val="008D03AE"/>
    <w:rsid w:val="009507E4"/>
    <w:rsid w:val="0095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EB7B"/>
  <w15:chartTrackingRefBased/>
  <w15:docId w15:val="{7CC929CE-BE1D-44DD-B8D7-2DC95DB4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C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68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Crown</dc:creator>
  <cp:keywords/>
  <dc:description/>
  <cp:lastModifiedBy>Mona Fiuzat</cp:lastModifiedBy>
  <cp:revision>2</cp:revision>
  <dcterms:created xsi:type="dcterms:W3CDTF">2019-06-20T17:31:00Z</dcterms:created>
  <dcterms:modified xsi:type="dcterms:W3CDTF">2019-06-20T17:31:00Z</dcterms:modified>
</cp:coreProperties>
</file>