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8B4F3" w14:textId="76940E0F" w:rsidR="00873E7B" w:rsidRPr="00CA7540" w:rsidRDefault="00510298" w:rsidP="00873E7B">
      <w:pPr>
        <w:rPr>
          <w:rFonts w:asciiTheme="minorHAnsi" w:eastAsia="Times New Roman" w:hAnsiTheme="minorHAnsi" w:cstheme="minorHAnsi"/>
        </w:rPr>
      </w:pPr>
      <w:r>
        <w:rPr>
          <w:rFonts w:asciiTheme="minorHAnsi" w:eastAsia="Times New Roman" w:hAnsiTheme="minorHAnsi" w:cstheme="minorHAnsi"/>
          <w:b/>
          <w:bCs/>
        </w:rPr>
        <w:t>H</w:t>
      </w:r>
      <w:r w:rsidR="00873E7B" w:rsidRPr="00CA7540">
        <w:rPr>
          <w:rFonts w:asciiTheme="minorHAnsi" w:eastAsia="Times New Roman" w:hAnsiTheme="minorHAnsi" w:cstheme="minorHAnsi"/>
          <w:b/>
          <w:bCs/>
        </w:rPr>
        <w:t xml:space="preserve">FC </w:t>
      </w:r>
      <w:r w:rsidR="00881519" w:rsidRPr="00CA7540">
        <w:rPr>
          <w:rFonts w:asciiTheme="minorHAnsi" w:eastAsia="Times New Roman" w:hAnsiTheme="minorHAnsi" w:cstheme="minorHAnsi"/>
          <w:b/>
          <w:bCs/>
        </w:rPr>
        <w:t xml:space="preserve">Representative Populations </w:t>
      </w:r>
      <w:r w:rsidR="00873E7B" w:rsidRPr="00CA7540">
        <w:rPr>
          <w:rFonts w:asciiTheme="minorHAnsi" w:eastAsia="Times New Roman" w:hAnsiTheme="minorHAnsi" w:cstheme="minorHAnsi"/>
          <w:b/>
          <w:bCs/>
        </w:rPr>
        <w:t>Working Group Quarterly Call</w:t>
      </w:r>
      <w:r w:rsidR="00821EC8" w:rsidRPr="00CA7540">
        <w:rPr>
          <w:rFonts w:asciiTheme="minorHAnsi" w:eastAsia="Times New Roman" w:hAnsiTheme="minorHAnsi" w:cstheme="minorHAnsi"/>
          <w:b/>
          <w:bCs/>
        </w:rPr>
        <w:t xml:space="preserve"> Q</w:t>
      </w:r>
      <w:r>
        <w:rPr>
          <w:rFonts w:asciiTheme="minorHAnsi" w:eastAsia="Times New Roman" w:hAnsiTheme="minorHAnsi" w:cstheme="minorHAnsi"/>
          <w:b/>
          <w:bCs/>
        </w:rPr>
        <w:t>4</w:t>
      </w:r>
    </w:p>
    <w:p w14:paraId="3F0E37D9" w14:textId="787AC2E3" w:rsidR="00873E7B" w:rsidRPr="00CA7540" w:rsidRDefault="00662D03" w:rsidP="00873E7B">
      <w:pPr>
        <w:rPr>
          <w:rFonts w:asciiTheme="minorHAnsi" w:eastAsia="Times New Roman" w:hAnsiTheme="minorHAnsi" w:cstheme="minorHAnsi"/>
          <w:b/>
          <w:bCs/>
        </w:rPr>
      </w:pPr>
      <w:r>
        <w:rPr>
          <w:rFonts w:asciiTheme="minorHAnsi" w:eastAsia="Times New Roman" w:hAnsiTheme="minorHAnsi" w:cstheme="minorHAnsi"/>
          <w:b/>
          <w:bCs/>
        </w:rPr>
        <w:t>October 22, 2020</w:t>
      </w:r>
    </w:p>
    <w:p w14:paraId="14A806E8" w14:textId="34F6AB04" w:rsidR="00873E7B" w:rsidRPr="00CA7540" w:rsidRDefault="00873E7B" w:rsidP="00873E7B">
      <w:pPr>
        <w:rPr>
          <w:rFonts w:asciiTheme="minorHAnsi" w:eastAsia="Times New Roman" w:hAnsiTheme="minorHAnsi" w:cstheme="minorHAnsi"/>
          <w:b/>
          <w:bCs/>
          <w:u w:val="single"/>
        </w:rPr>
      </w:pPr>
    </w:p>
    <w:p w14:paraId="760B81F4" w14:textId="6D3D499F" w:rsidR="00881519" w:rsidRPr="00CA7540" w:rsidRDefault="00881519" w:rsidP="00873E7B">
      <w:pPr>
        <w:rPr>
          <w:rFonts w:asciiTheme="minorHAnsi" w:eastAsia="Times New Roman" w:hAnsiTheme="minorHAnsi" w:cstheme="minorHAnsi"/>
          <w:b/>
          <w:bCs/>
          <w:u w:val="single"/>
        </w:rPr>
      </w:pPr>
      <w:r w:rsidRPr="00CA7540">
        <w:rPr>
          <w:rFonts w:asciiTheme="minorHAnsi" w:eastAsia="Times New Roman" w:hAnsiTheme="minorHAnsi" w:cstheme="minorHAnsi"/>
          <w:b/>
          <w:bCs/>
          <w:u w:val="single"/>
        </w:rPr>
        <w:t>Members Present</w:t>
      </w:r>
    </w:p>
    <w:p w14:paraId="2B86DB94" w14:textId="77777777"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Muthiah Vaduganathan, MD, MPH, Chair (Brigham and Women’s)</w:t>
      </w:r>
    </w:p>
    <w:p w14:paraId="6FA292A2" w14:textId="340D6687"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Orly Vardeny, PharmD, MS, Chair (University of MN)</w:t>
      </w:r>
    </w:p>
    <w:p w14:paraId="4AE030D6" w14:textId="77777777"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Philip Adamson, MD (Abbott)</w:t>
      </w:r>
    </w:p>
    <w:p w14:paraId="66837393" w14:textId="77777777"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 xml:space="preserve">Piper Dankworth (Patient Representative) </w:t>
      </w:r>
    </w:p>
    <w:p w14:paraId="5BF5ACA9" w14:textId="5CC64927" w:rsidR="00881519" w:rsidRPr="00510298" w:rsidRDefault="00CA7540" w:rsidP="00881519">
      <w:pPr>
        <w:rPr>
          <w:rFonts w:asciiTheme="minorHAnsi" w:eastAsia="Times New Roman" w:hAnsiTheme="minorHAnsi" w:cstheme="minorHAnsi"/>
        </w:rPr>
      </w:pPr>
      <w:r w:rsidRPr="00510298">
        <w:rPr>
          <w:rFonts w:asciiTheme="minorHAnsi" w:eastAsia="Times New Roman" w:hAnsiTheme="minorHAnsi" w:cstheme="minorHAnsi"/>
        </w:rPr>
        <w:t>Ersilia DeFilippis, MD (</w:t>
      </w:r>
      <w:r w:rsidR="00881519" w:rsidRPr="00510298">
        <w:rPr>
          <w:rFonts w:asciiTheme="minorHAnsi" w:eastAsia="Times New Roman" w:hAnsiTheme="minorHAnsi" w:cstheme="minorHAnsi"/>
        </w:rPr>
        <w:t>Columbia)</w:t>
      </w:r>
    </w:p>
    <w:p w14:paraId="7AEDBC90" w14:textId="77777777"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Melvin Echols, MD (Morehouse)</w:t>
      </w:r>
    </w:p>
    <w:p w14:paraId="0D67D31B" w14:textId="77777777"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Mona Fiuzat, PharmD (Duke)</w:t>
      </w:r>
    </w:p>
    <w:p w14:paraId="08653E17" w14:textId="43C4F414"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John Godwin (Patient Representative)</w:t>
      </w:r>
    </w:p>
    <w:p w14:paraId="4D90BF48" w14:textId="5B0D2266" w:rsidR="00510298" w:rsidRPr="00510298" w:rsidRDefault="00510298" w:rsidP="00510298">
      <w:pPr>
        <w:rPr>
          <w:rFonts w:asciiTheme="minorHAnsi" w:eastAsia="Times New Roman" w:hAnsiTheme="minorHAnsi" w:cstheme="minorHAnsi"/>
        </w:rPr>
      </w:pPr>
      <w:r w:rsidRPr="00510298">
        <w:rPr>
          <w:rFonts w:asciiTheme="minorHAnsi" w:eastAsia="Times New Roman" w:hAnsiTheme="minorHAnsi" w:cstheme="minorHAnsi"/>
        </w:rPr>
        <w:t>Nasrien Ibrahim (Mass General)</w:t>
      </w:r>
    </w:p>
    <w:p w14:paraId="74ECD9AD" w14:textId="7933A6BE" w:rsidR="00510298" w:rsidRPr="00510298" w:rsidRDefault="00510298" w:rsidP="00510298">
      <w:pPr>
        <w:rPr>
          <w:rFonts w:asciiTheme="minorHAnsi" w:eastAsia="Times New Roman" w:hAnsiTheme="minorHAnsi" w:cstheme="minorHAnsi"/>
        </w:rPr>
      </w:pPr>
      <w:r w:rsidRPr="00510298">
        <w:rPr>
          <w:rFonts w:asciiTheme="minorHAnsi" w:eastAsia="Times New Roman" w:hAnsiTheme="minorHAnsi" w:cstheme="minorHAnsi"/>
        </w:rPr>
        <w:t>Mariell Jessup, MD (AHA)</w:t>
      </w:r>
    </w:p>
    <w:p w14:paraId="6D811F69" w14:textId="77777777"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Dalane Kitzman, MD (Wake Forest)</w:t>
      </w:r>
    </w:p>
    <w:p w14:paraId="0D9EF6F5" w14:textId="77777777"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Eric Leifer, PhD (NIH, Biostatistics)</w:t>
      </w:r>
    </w:p>
    <w:p w14:paraId="2674D991" w14:textId="77777777"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Martin Mendoza, PhD (HHS)</w:t>
      </w:r>
    </w:p>
    <w:p w14:paraId="6BCB4ADE" w14:textId="1B358606"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Christopher O’Connor, MD (Inova)</w:t>
      </w:r>
    </w:p>
    <w:p w14:paraId="5210D1F0" w14:textId="77777777" w:rsidR="00510298" w:rsidRPr="00510298" w:rsidRDefault="00510298" w:rsidP="00510298">
      <w:pPr>
        <w:rPr>
          <w:rFonts w:asciiTheme="minorHAnsi" w:eastAsia="Times New Roman" w:hAnsiTheme="minorHAnsi" w:cstheme="minorHAnsi"/>
        </w:rPr>
      </w:pPr>
      <w:r w:rsidRPr="00510298">
        <w:rPr>
          <w:rFonts w:asciiTheme="minorHAnsi" w:eastAsia="Times New Roman" w:hAnsiTheme="minorHAnsi" w:cstheme="minorHAnsi"/>
        </w:rPr>
        <w:t>Mitch Psotka, MD, PhD (Inova)</w:t>
      </w:r>
    </w:p>
    <w:p w14:paraId="446DAC4F" w14:textId="77777777" w:rsidR="00881519" w:rsidRPr="00510298" w:rsidRDefault="00881519" w:rsidP="00881519">
      <w:pPr>
        <w:rPr>
          <w:rFonts w:asciiTheme="minorHAnsi" w:eastAsia="Times New Roman" w:hAnsiTheme="minorHAnsi" w:cstheme="minorHAnsi"/>
        </w:rPr>
      </w:pPr>
      <w:r w:rsidRPr="00510298">
        <w:rPr>
          <w:rFonts w:asciiTheme="minorHAnsi" w:eastAsia="Times New Roman" w:hAnsiTheme="minorHAnsi" w:cstheme="minorHAnsi"/>
        </w:rPr>
        <w:t>Fred Senatore, MD, PhD (FDA, CDER)</w:t>
      </w:r>
    </w:p>
    <w:p w14:paraId="06E1998F" w14:textId="633E4794" w:rsidR="00881519" w:rsidRPr="00CA7540" w:rsidRDefault="00881519" w:rsidP="00873E7B">
      <w:pPr>
        <w:rPr>
          <w:rFonts w:asciiTheme="minorHAnsi" w:eastAsia="Times New Roman" w:hAnsiTheme="minorHAnsi" w:cstheme="minorHAnsi"/>
          <w:b/>
          <w:bCs/>
          <w:u w:val="single"/>
        </w:rPr>
      </w:pPr>
    </w:p>
    <w:p w14:paraId="674CEB7B" w14:textId="6F55F57B" w:rsidR="00881519" w:rsidRPr="00CA7540" w:rsidRDefault="00881519" w:rsidP="00873E7B">
      <w:pPr>
        <w:rPr>
          <w:rFonts w:asciiTheme="minorHAnsi" w:eastAsia="Times New Roman" w:hAnsiTheme="minorHAnsi" w:cstheme="minorHAnsi"/>
          <w:b/>
          <w:bCs/>
          <w:u w:val="single"/>
        </w:rPr>
      </w:pPr>
      <w:r w:rsidRPr="00CA7540">
        <w:rPr>
          <w:rFonts w:asciiTheme="minorHAnsi" w:eastAsia="Times New Roman" w:hAnsiTheme="minorHAnsi" w:cstheme="minorHAnsi"/>
          <w:b/>
          <w:bCs/>
          <w:u w:val="single"/>
        </w:rPr>
        <w:t>Guests</w:t>
      </w:r>
    </w:p>
    <w:p w14:paraId="4FB754FC" w14:textId="20E6F5C9" w:rsidR="00881519" w:rsidRPr="00CA7540" w:rsidRDefault="00510298" w:rsidP="00873E7B">
      <w:pPr>
        <w:rPr>
          <w:rFonts w:asciiTheme="minorHAnsi" w:eastAsia="Times New Roman" w:hAnsiTheme="minorHAnsi" w:cstheme="minorHAnsi"/>
        </w:rPr>
      </w:pPr>
      <w:r>
        <w:rPr>
          <w:rFonts w:asciiTheme="minorHAnsi" w:eastAsia="Times New Roman" w:hAnsiTheme="minorHAnsi" w:cstheme="minorHAnsi"/>
        </w:rPr>
        <w:t>John Teerlink (UCSF)</w:t>
      </w:r>
    </w:p>
    <w:p w14:paraId="1BF3B40C" w14:textId="2B8A730B" w:rsidR="00881519" w:rsidRDefault="00510298" w:rsidP="00873E7B">
      <w:pPr>
        <w:rPr>
          <w:rFonts w:asciiTheme="minorHAnsi" w:eastAsia="Times New Roman" w:hAnsiTheme="minorHAnsi" w:cstheme="minorHAnsi"/>
        </w:rPr>
      </w:pPr>
      <w:r>
        <w:rPr>
          <w:rFonts w:asciiTheme="minorHAnsi" w:eastAsia="Times New Roman" w:hAnsiTheme="minorHAnsi" w:cstheme="minorHAnsi"/>
        </w:rPr>
        <w:t>Debbie Zeldow (HFSA)</w:t>
      </w:r>
    </w:p>
    <w:p w14:paraId="796C3EAA" w14:textId="77777777" w:rsidR="00510298" w:rsidRPr="00CA7540" w:rsidRDefault="00510298" w:rsidP="00873E7B">
      <w:pPr>
        <w:rPr>
          <w:rFonts w:asciiTheme="minorHAnsi" w:eastAsia="Times New Roman" w:hAnsiTheme="minorHAnsi" w:cstheme="minorHAnsi"/>
        </w:rPr>
      </w:pPr>
    </w:p>
    <w:p w14:paraId="3CC2A0AF" w14:textId="601611C7" w:rsidR="00873E7B" w:rsidRPr="00A92BA2" w:rsidRDefault="003436D6" w:rsidP="00873E7B">
      <w:pPr>
        <w:rPr>
          <w:rFonts w:asciiTheme="minorHAnsi" w:hAnsiTheme="minorHAnsi" w:cstheme="minorHAnsi"/>
          <w:b/>
          <w:bCs/>
          <w:u w:val="single"/>
        </w:rPr>
      </w:pPr>
      <w:r w:rsidRPr="00A92BA2">
        <w:rPr>
          <w:rFonts w:asciiTheme="minorHAnsi" w:hAnsiTheme="minorHAnsi" w:cstheme="minorHAnsi"/>
          <w:b/>
          <w:bCs/>
          <w:u w:val="single"/>
        </w:rPr>
        <w:t xml:space="preserve">Members </w:t>
      </w:r>
      <w:r w:rsidR="00873E7B" w:rsidRPr="00A92BA2">
        <w:rPr>
          <w:rFonts w:asciiTheme="minorHAnsi" w:hAnsiTheme="minorHAnsi" w:cstheme="minorHAnsi"/>
          <w:b/>
          <w:bCs/>
          <w:u w:val="single"/>
        </w:rPr>
        <w:t>Unable to Participate</w:t>
      </w:r>
    </w:p>
    <w:p w14:paraId="0631BCCC" w14:textId="1B232F0B" w:rsidR="00881519" w:rsidRPr="00CA7540" w:rsidRDefault="00881519" w:rsidP="00881519">
      <w:pPr>
        <w:rPr>
          <w:rFonts w:asciiTheme="minorHAnsi" w:eastAsia="Times New Roman" w:hAnsiTheme="minorHAnsi" w:cstheme="minorHAnsi"/>
        </w:rPr>
      </w:pPr>
      <w:r w:rsidRPr="00CA7540">
        <w:rPr>
          <w:rFonts w:asciiTheme="minorHAnsi" w:eastAsia="Times New Roman" w:hAnsiTheme="minorHAnsi" w:cstheme="minorHAnsi"/>
        </w:rPr>
        <w:t>JoAnn Lindenfeld, MD, Chair (Vanderbilt University)</w:t>
      </w:r>
    </w:p>
    <w:p w14:paraId="66246C04" w14:textId="329783EE" w:rsidR="00881519" w:rsidRDefault="00881519" w:rsidP="00881519">
      <w:pPr>
        <w:rPr>
          <w:rFonts w:asciiTheme="minorHAnsi" w:eastAsia="Times New Roman" w:hAnsiTheme="minorHAnsi" w:cstheme="minorHAnsi"/>
        </w:rPr>
      </w:pPr>
      <w:r w:rsidRPr="00CA7540">
        <w:rPr>
          <w:rFonts w:asciiTheme="minorHAnsi" w:eastAsia="Times New Roman" w:hAnsiTheme="minorHAnsi" w:cstheme="minorHAnsi"/>
        </w:rPr>
        <w:t>Lauren Cooper, MD, MHS (Inova)</w:t>
      </w:r>
    </w:p>
    <w:p w14:paraId="7D1A9763" w14:textId="77777777" w:rsidR="00510298" w:rsidRPr="00CA7540" w:rsidRDefault="00510298" w:rsidP="00510298">
      <w:pPr>
        <w:rPr>
          <w:rFonts w:asciiTheme="minorHAnsi" w:eastAsia="Times New Roman" w:hAnsiTheme="minorHAnsi" w:cstheme="minorHAnsi"/>
        </w:rPr>
      </w:pPr>
      <w:r w:rsidRPr="00CA7540">
        <w:rPr>
          <w:rFonts w:asciiTheme="minorHAnsi" w:eastAsia="Times New Roman" w:hAnsiTheme="minorHAnsi" w:cstheme="minorHAnsi"/>
        </w:rPr>
        <w:t>Lawton Cooper, MD (NIH)</w:t>
      </w:r>
    </w:p>
    <w:p w14:paraId="6EA023C0" w14:textId="77777777" w:rsidR="00881519" w:rsidRPr="00CA7540" w:rsidRDefault="00881519" w:rsidP="00881519">
      <w:pPr>
        <w:rPr>
          <w:rFonts w:asciiTheme="minorHAnsi" w:eastAsia="Times New Roman" w:hAnsiTheme="minorHAnsi" w:cstheme="minorHAnsi"/>
        </w:rPr>
      </w:pPr>
      <w:r w:rsidRPr="00CA7540">
        <w:rPr>
          <w:rFonts w:asciiTheme="minorHAnsi" w:eastAsia="Times New Roman" w:hAnsiTheme="minorHAnsi" w:cstheme="minorHAnsi"/>
        </w:rPr>
        <w:t>Richard George, MD (AstraZeneca)</w:t>
      </w:r>
    </w:p>
    <w:p w14:paraId="536C34D5" w14:textId="77777777" w:rsidR="00510298" w:rsidRPr="00CA7540" w:rsidRDefault="00510298" w:rsidP="00510298">
      <w:pPr>
        <w:rPr>
          <w:rFonts w:asciiTheme="minorHAnsi" w:eastAsia="Times New Roman" w:hAnsiTheme="minorHAnsi" w:cstheme="minorHAnsi"/>
        </w:rPr>
      </w:pPr>
      <w:r w:rsidRPr="00CA7540">
        <w:rPr>
          <w:rFonts w:asciiTheme="minorHAnsi" w:eastAsia="Times New Roman" w:hAnsiTheme="minorHAnsi" w:cstheme="minorHAnsi"/>
        </w:rPr>
        <w:t>Ken Stein, MD (Boston Scientific)</w:t>
      </w:r>
    </w:p>
    <w:p w14:paraId="67708EC1" w14:textId="4CD7A926" w:rsidR="00881519" w:rsidRPr="00CA7540" w:rsidRDefault="00881519" w:rsidP="00881519">
      <w:pPr>
        <w:rPr>
          <w:rFonts w:asciiTheme="minorHAnsi" w:eastAsia="Times New Roman" w:hAnsiTheme="minorHAnsi" w:cstheme="minorHAnsi"/>
        </w:rPr>
      </w:pPr>
      <w:r w:rsidRPr="00CA7540">
        <w:rPr>
          <w:rFonts w:asciiTheme="minorHAnsi" w:eastAsia="Times New Roman" w:hAnsiTheme="minorHAnsi" w:cstheme="minorHAnsi"/>
        </w:rPr>
        <w:t>Laura Williams (Patient Representative)</w:t>
      </w:r>
    </w:p>
    <w:p w14:paraId="6421713B" w14:textId="77777777" w:rsidR="00881519" w:rsidRPr="00CA7540" w:rsidRDefault="00881519" w:rsidP="00881519">
      <w:pPr>
        <w:rPr>
          <w:rFonts w:asciiTheme="minorHAnsi" w:eastAsia="Times New Roman" w:hAnsiTheme="minorHAnsi" w:cstheme="minorHAnsi"/>
        </w:rPr>
      </w:pPr>
      <w:r w:rsidRPr="00CA7540">
        <w:rPr>
          <w:rFonts w:asciiTheme="minorHAnsi" w:eastAsia="Times New Roman" w:hAnsiTheme="minorHAnsi" w:cstheme="minorHAnsi"/>
        </w:rPr>
        <w:t>Clyde Yancy, MD, MSc (Northwestern)</w:t>
      </w:r>
    </w:p>
    <w:p w14:paraId="20C95090" w14:textId="16112588" w:rsidR="00881519" w:rsidRDefault="00881519" w:rsidP="00881519">
      <w:pPr>
        <w:rPr>
          <w:rFonts w:asciiTheme="minorHAnsi" w:eastAsia="Times New Roman" w:hAnsiTheme="minorHAnsi" w:cstheme="minorHAnsi"/>
        </w:rPr>
      </w:pPr>
    </w:p>
    <w:p w14:paraId="2AD99BFD" w14:textId="115654CF" w:rsidR="00510298" w:rsidRPr="00CA7540" w:rsidRDefault="00510298" w:rsidP="00881519">
      <w:pPr>
        <w:rPr>
          <w:rFonts w:asciiTheme="minorHAnsi" w:eastAsia="Times New Roman" w:hAnsiTheme="minorHAnsi" w:cstheme="minorHAnsi"/>
        </w:rPr>
      </w:pPr>
      <w:r>
        <w:rPr>
          <w:rFonts w:asciiTheme="minorHAnsi" w:eastAsia="Times New Roman" w:hAnsiTheme="minorHAnsi" w:cstheme="minorHAnsi"/>
        </w:rPr>
        <w:t>Muthu opened the call stating the group would review and discuss two documents: the scientific statement and letter to Congress.</w:t>
      </w:r>
    </w:p>
    <w:p w14:paraId="23520C15" w14:textId="77777777" w:rsidR="00873E7B" w:rsidRPr="00CA7540" w:rsidRDefault="00873E7B" w:rsidP="00873E7B">
      <w:pPr>
        <w:rPr>
          <w:rFonts w:asciiTheme="minorHAnsi" w:eastAsia="Times New Roman" w:hAnsiTheme="minorHAnsi" w:cstheme="minorHAnsi"/>
        </w:rPr>
      </w:pPr>
    </w:p>
    <w:p w14:paraId="3B1ABC16" w14:textId="5EB65964" w:rsidR="00873E7B" w:rsidRPr="00CA7540" w:rsidRDefault="00881519" w:rsidP="00DA2BFE">
      <w:pPr>
        <w:rPr>
          <w:rFonts w:asciiTheme="minorHAnsi" w:eastAsia="Times New Roman" w:hAnsiTheme="minorHAnsi" w:cstheme="minorHAnsi"/>
          <w:b/>
          <w:bCs/>
          <w:u w:val="single"/>
        </w:rPr>
      </w:pPr>
      <w:r w:rsidRPr="00CA7540">
        <w:rPr>
          <w:rFonts w:asciiTheme="minorHAnsi" w:eastAsia="Times New Roman" w:hAnsiTheme="minorHAnsi" w:cstheme="minorHAnsi"/>
          <w:b/>
          <w:bCs/>
          <w:u w:val="single"/>
        </w:rPr>
        <w:t>Scientific Statement</w:t>
      </w:r>
    </w:p>
    <w:p w14:paraId="66C36CB6" w14:textId="2474FF40" w:rsidR="00EB6E2E" w:rsidRDefault="006C5538" w:rsidP="006C5538">
      <w:pPr>
        <w:pStyle w:val="NoSpacing"/>
        <w:rPr>
          <w:rFonts w:eastAsia="Times New Roman"/>
        </w:rPr>
      </w:pPr>
      <w:r>
        <w:rPr>
          <w:rFonts w:asciiTheme="minorHAnsi" w:eastAsia="Times New Roman" w:hAnsiTheme="minorHAnsi" w:cstheme="minorHAnsi"/>
          <w:color w:val="000000"/>
        </w:rPr>
        <w:t xml:space="preserve">Melvin and Silia walked the group through the paper </w:t>
      </w:r>
      <w:r w:rsidRPr="006C5538">
        <w:rPr>
          <w:rFonts w:asciiTheme="minorHAnsi" w:eastAsia="Times New Roman" w:hAnsiTheme="minorHAnsi" w:cstheme="minorHAnsi"/>
          <w:i/>
          <w:iCs/>
          <w:color w:val="000000"/>
        </w:rPr>
        <w:t>Systemic Racial and Ethnic Bias and Under-Representation in Heart Failure Trials: A Scientific Statement of the Heart Failure Collaboratory</w:t>
      </w:r>
      <w:r>
        <w:rPr>
          <w:rFonts w:asciiTheme="minorHAnsi" w:eastAsia="Times New Roman" w:hAnsiTheme="minorHAnsi" w:cstheme="minorHAnsi"/>
          <w:i/>
          <w:iCs/>
          <w:color w:val="000000"/>
        </w:rPr>
        <w:t>.</w:t>
      </w:r>
      <w:r w:rsidR="00093BAE">
        <w:rPr>
          <w:rFonts w:asciiTheme="minorHAnsi" w:eastAsia="Times New Roman" w:hAnsiTheme="minorHAnsi" w:cstheme="minorHAnsi"/>
          <w:i/>
          <w:iCs/>
          <w:color w:val="000000"/>
        </w:rPr>
        <w:t xml:space="preserve"> </w:t>
      </w:r>
      <w:r w:rsidR="00093BAE">
        <w:rPr>
          <w:rFonts w:asciiTheme="minorHAnsi" w:eastAsia="Times New Roman" w:hAnsiTheme="minorHAnsi" w:cstheme="minorHAnsi"/>
          <w:color w:val="000000"/>
        </w:rPr>
        <w:t xml:space="preserve">This will be a </w:t>
      </w:r>
      <w:r w:rsidR="00093BAE" w:rsidRPr="001D4840">
        <w:rPr>
          <w:rFonts w:eastAsia="Times New Roman"/>
        </w:rPr>
        <w:t>response to a Call for Papers in Circulation around race/ethnicity</w:t>
      </w:r>
      <w:r w:rsidR="00EB6E2E">
        <w:rPr>
          <w:rFonts w:eastAsia="Times New Roman"/>
        </w:rPr>
        <w:t xml:space="preserve"> with a January 2021 deadline.</w:t>
      </w:r>
    </w:p>
    <w:p w14:paraId="7ADD7164" w14:textId="77777777" w:rsidR="00EB6E2E" w:rsidRDefault="00EB6E2E" w:rsidP="006C5538">
      <w:pPr>
        <w:pStyle w:val="NoSpacing"/>
        <w:rPr>
          <w:rFonts w:eastAsia="Times New Roman"/>
        </w:rPr>
      </w:pPr>
    </w:p>
    <w:p w14:paraId="60B6DB4D" w14:textId="77777777" w:rsidR="00EB6E2E" w:rsidRDefault="00EB6E2E" w:rsidP="006C5538">
      <w:pPr>
        <w:pStyle w:val="NoSpacing"/>
        <w:rPr>
          <w:rFonts w:eastAsia="Times New Roman"/>
        </w:rPr>
      </w:pPr>
      <w:r>
        <w:rPr>
          <w:rFonts w:eastAsia="Times New Roman"/>
        </w:rPr>
        <w:t>The group provided the following suggestions/comments for the revision:</w:t>
      </w:r>
    </w:p>
    <w:p w14:paraId="4EEB5906" w14:textId="22B0C50B" w:rsidR="006C5538" w:rsidRDefault="00400332" w:rsidP="00EB6E2E">
      <w:pPr>
        <w:pStyle w:val="NoSpacing"/>
        <w:numPr>
          <w:ilvl w:val="0"/>
          <w:numId w:val="17"/>
        </w:numPr>
        <w:rPr>
          <w:rFonts w:asciiTheme="minorHAnsi" w:eastAsia="Times New Roman" w:hAnsiTheme="minorHAnsi" w:cstheme="minorHAnsi"/>
          <w:color w:val="000000"/>
        </w:rPr>
      </w:pPr>
      <w:r>
        <w:rPr>
          <w:rFonts w:asciiTheme="minorHAnsi" w:eastAsia="Times New Roman" w:hAnsiTheme="minorHAnsi" w:cstheme="minorHAnsi"/>
          <w:color w:val="000000"/>
        </w:rPr>
        <w:t>To set the paper apart, f</w:t>
      </w:r>
      <w:r w:rsidR="00EB6E2E">
        <w:rPr>
          <w:rFonts w:asciiTheme="minorHAnsi" w:eastAsia="Times New Roman" w:hAnsiTheme="minorHAnsi" w:cstheme="minorHAnsi"/>
          <w:color w:val="000000"/>
        </w:rPr>
        <w:t xml:space="preserve">ocus on </w:t>
      </w:r>
      <w:r>
        <w:rPr>
          <w:rFonts w:asciiTheme="minorHAnsi" w:eastAsia="Times New Roman" w:hAnsiTheme="minorHAnsi" w:cstheme="minorHAnsi"/>
          <w:color w:val="000000"/>
        </w:rPr>
        <w:t>practical solutions</w:t>
      </w:r>
    </w:p>
    <w:p w14:paraId="7283FBB4" w14:textId="10CDF7E1" w:rsidR="00400332" w:rsidRDefault="00400332" w:rsidP="00400332">
      <w:pPr>
        <w:pStyle w:val="NoSpacing"/>
        <w:numPr>
          <w:ilvl w:val="1"/>
          <w:numId w:val="17"/>
        </w:numPr>
        <w:rPr>
          <w:rFonts w:asciiTheme="minorHAnsi" w:eastAsia="Times New Roman" w:hAnsiTheme="minorHAnsi" w:cstheme="minorHAnsi"/>
          <w:color w:val="000000"/>
        </w:rPr>
      </w:pPr>
      <w:r>
        <w:rPr>
          <w:rFonts w:asciiTheme="minorHAnsi" w:eastAsia="Times New Roman" w:hAnsiTheme="minorHAnsi" w:cstheme="minorHAnsi"/>
          <w:color w:val="000000"/>
        </w:rPr>
        <w:t>Figure at the end of the paper with practical tips</w:t>
      </w:r>
    </w:p>
    <w:p w14:paraId="48AB2BFC" w14:textId="52FC8E54" w:rsidR="00400332" w:rsidRDefault="00400332" w:rsidP="00400332">
      <w:pPr>
        <w:pStyle w:val="NoSpacing"/>
        <w:numPr>
          <w:ilvl w:val="1"/>
          <w:numId w:val="17"/>
        </w:numPr>
        <w:rPr>
          <w:rFonts w:asciiTheme="minorHAnsi" w:eastAsia="Times New Roman" w:hAnsiTheme="minorHAnsi" w:cstheme="minorHAnsi"/>
          <w:color w:val="000000"/>
        </w:rPr>
      </w:pPr>
      <w:r>
        <w:rPr>
          <w:rFonts w:asciiTheme="minorHAnsi" w:eastAsia="Times New Roman" w:hAnsiTheme="minorHAnsi" w:cstheme="minorHAnsi"/>
          <w:color w:val="000000"/>
        </w:rPr>
        <w:t>Create road maps</w:t>
      </w:r>
    </w:p>
    <w:p w14:paraId="192523F2" w14:textId="1D034943" w:rsidR="00400332" w:rsidRDefault="00400332" w:rsidP="00400332">
      <w:pPr>
        <w:pStyle w:val="NoSpacing"/>
        <w:numPr>
          <w:ilvl w:val="1"/>
          <w:numId w:val="17"/>
        </w:numPr>
        <w:rPr>
          <w:rFonts w:asciiTheme="minorHAnsi" w:eastAsia="Times New Roman" w:hAnsiTheme="minorHAnsi" w:cstheme="minorHAnsi"/>
          <w:color w:val="000000"/>
        </w:rPr>
      </w:pPr>
      <w:r>
        <w:rPr>
          <w:rFonts w:asciiTheme="minorHAnsi" w:eastAsia="Times New Roman" w:hAnsiTheme="minorHAnsi" w:cstheme="minorHAnsi"/>
          <w:color w:val="000000"/>
        </w:rPr>
        <w:t>Look at successful trials</w:t>
      </w:r>
      <w:r w:rsidR="001C18CD">
        <w:rPr>
          <w:rFonts w:asciiTheme="minorHAnsi" w:eastAsia="Times New Roman" w:hAnsiTheme="minorHAnsi" w:cstheme="minorHAnsi"/>
          <w:color w:val="000000"/>
        </w:rPr>
        <w:t xml:space="preserve"> and registries</w:t>
      </w:r>
      <w:r>
        <w:rPr>
          <w:rFonts w:asciiTheme="minorHAnsi" w:eastAsia="Times New Roman" w:hAnsiTheme="minorHAnsi" w:cstheme="minorHAnsi"/>
          <w:color w:val="000000"/>
        </w:rPr>
        <w:t>, e.g., Jackson Heart</w:t>
      </w:r>
      <w:r w:rsidR="006D2B50">
        <w:rPr>
          <w:rFonts w:asciiTheme="minorHAnsi" w:eastAsia="Times New Roman" w:hAnsiTheme="minorHAnsi" w:cstheme="minorHAnsi"/>
          <w:color w:val="000000"/>
        </w:rPr>
        <w:t xml:space="preserve"> (engage the community)</w:t>
      </w:r>
    </w:p>
    <w:p w14:paraId="1E21D351" w14:textId="66DD5CD9" w:rsidR="00400332" w:rsidRDefault="006D2B50" w:rsidP="00400332">
      <w:pPr>
        <w:pStyle w:val="NoSpacing"/>
        <w:numPr>
          <w:ilvl w:val="0"/>
          <w:numId w:val="17"/>
        </w:numPr>
        <w:rPr>
          <w:rFonts w:asciiTheme="minorHAnsi" w:eastAsia="Times New Roman" w:hAnsiTheme="minorHAnsi" w:cstheme="minorHAnsi"/>
          <w:color w:val="000000"/>
        </w:rPr>
      </w:pPr>
      <w:r>
        <w:rPr>
          <w:rFonts w:asciiTheme="minorHAnsi" w:eastAsia="Times New Roman" w:hAnsiTheme="minorHAnsi" w:cstheme="minorHAnsi"/>
          <w:color w:val="000000"/>
        </w:rPr>
        <w:t>Focus on future looking aspect</w:t>
      </w:r>
    </w:p>
    <w:p w14:paraId="553FEC76" w14:textId="22967A1B" w:rsidR="006D2B50" w:rsidRDefault="001C18CD" w:rsidP="00400332">
      <w:pPr>
        <w:pStyle w:val="NoSpacing"/>
        <w:numPr>
          <w:ilvl w:val="0"/>
          <w:numId w:val="17"/>
        </w:numPr>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If possible, can incorporate unpublished data from </w:t>
      </w:r>
      <w:r w:rsidR="006D2B50">
        <w:rPr>
          <w:rFonts w:asciiTheme="minorHAnsi" w:eastAsia="Times New Roman" w:hAnsiTheme="minorHAnsi" w:cstheme="minorHAnsi"/>
          <w:color w:val="000000"/>
        </w:rPr>
        <w:t xml:space="preserve"> trials (PARAGON, VICTORIA, PROVE HF, etc.) and determine where geographically was the highest rate of recruitment</w:t>
      </w:r>
    </w:p>
    <w:p w14:paraId="7086D10B" w14:textId="17627CA3" w:rsidR="006D2B50" w:rsidRPr="00400332" w:rsidRDefault="006D2B50" w:rsidP="00400332">
      <w:pPr>
        <w:pStyle w:val="NoSpacing"/>
        <w:numPr>
          <w:ilvl w:val="0"/>
          <w:numId w:val="17"/>
        </w:numPr>
        <w:rPr>
          <w:rFonts w:asciiTheme="minorHAnsi" w:eastAsia="Times New Roman" w:hAnsiTheme="minorHAnsi" w:cstheme="minorHAnsi"/>
          <w:color w:val="000000"/>
        </w:rPr>
      </w:pPr>
      <w:r>
        <w:rPr>
          <w:rFonts w:asciiTheme="minorHAnsi" w:eastAsia="Times New Roman" w:hAnsiTheme="minorHAnsi" w:cstheme="minorHAnsi"/>
          <w:color w:val="000000"/>
        </w:rPr>
        <w:t>Look at relationship to the uptake of medications</w:t>
      </w:r>
    </w:p>
    <w:p w14:paraId="47DC1A2A" w14:textId="77777777" w:rsidR="006C5538" w:rsidRPr="00CA7540" w:rsidRDefault="006C5538" w:rsidP="00873E7B">
      <w:pPr>
        <w:rPr>
          <w:rFonts w:asciiTheme="minorHAnsi" w:hAnsiTheme="minorHAnsi" w:cstheme="minorHAnsi"/>
        </w:rPr>
      </w:pPr>
    </w:p>
    <w:p w14:paraId="06BF0826" w14:textId="3147A2F1" w:rsidR="00DA2BFE" w:rsidRPr="00CA7540" w:rsidRDefault="00DA2BFE" w:rsidP="00873E7B">
      <w:pPr>
        <w:rPr>
          <w:rFonts w:asciiTheme="minorHAnsi" w:hAnsiTheme="minorHAnsi" w:cstheme="minorHAnsi"/>
        </w:rPr>
      </w:pPr>
      <w:r w:rsidRPr="00CA7540">
        <w:rPr>
          <w:rFonts w:asciiTheme="minorHAnsi" w:hAnsiTheme="minorHAnsi" w:cstheme="minorHAnsi"/>
        </w:rPr>
        <w:t>Action Items:</w:t>
      </w:r>
    </w:p>
    <w:p w14:paraId="2442B66B" w14:textId="477C55E0" w:rsidR="00DA2BFE" w:rsidRDefault="00DA2BFE" w:rsidP="00DA2BFE">
      <w:pPr>
        <w:pStyle w:val="ListParagraph"/>
        <w:numPr>
          <w:ilvl w:val="0"/>
          <w:numId w:val="9"/>
        </w:numPr>
        <w:rPr>
          <w:rFonts w:asciiTheme="minorHAnsi" w:hAnsiTheme="minorHAnsi" w:cstheme="minorHAnsi"/>
        </w:rPr>
      </w:pPr>
      <w:r w:rsidRPr="00CA7540">
        <w:rPr>
          <w:rFonts w:asciiTheme="minorHAnsi" w:hAnsiTheme="minorHAnsi" w:cstheme="minorHAnsi"/>
        </w:rPr>
        <w:t>Melvin</w:t>
      </w:r>
      <w:r w:rsidR="006C5538">
        <w:rPr>
          <w:rFonts w:asciiTheme="minorHAnsi" w:hAnsiTheme="minorHAnsi" w:cstheme="minorHAnsi"/>
        </w:rPr>
        <w:t xml:space="preserve"> and Silia to update and send to the group for review</w:t>
      </w:r>
    </w:p>
    <w:p w14:paraId="1A95B229" w14:textId="385441D2" w:rsidR="00CA7540" w:rsidRDefault="00093BAE" w:rsidP="00DA2BFE">
      <w:pPr>
        <w:pStyle w:val="ListParagraph"/>
        <w:numPr>
          <w:ilvl w:val="0"/>
          <w:numId w:val="9"/>
        </w:numPr>
        <w:rPr>
          <w:rFonts w:asciiTheme="minorHAnsi" w:hAnsiTheme="minorHAnsi" w:cstheme="minorHAnsi"/>
        </w:rPr>
      </w:pPr>
      <w:r>
        <w:rPr>
          <w:rFonts w:asciiTheme="minorHAnsi" w:hAnsiTheme="minorHAnsi" w:cstheme="minorHAnsi"/>
        </w:rPr>
        <w:t xml:space="preserve">Group to consider ideas for figures and tables </w:t>
      </w:r>
      <w:r w:rsidR="00CA7540" w:rsidRPr="00CA7540">
        <w:rPr>
          <w:rFonts w:asciiTheme="minorHAnsi" w:hAnsiTheme="minorHAnsi" w:cstheme="minorHAnsi"/>
        </w:rPr>
        <w:t>(group)</w:t>
      </w:r>
    </w:p>
    <w:p w14:paraId="136DEF81" w14:textId="4496AF34" w:rsidR="006D2B50" w:rsidRPr="00CA7540" w:rsidRDefault="006D2B50" w:rsidP="00DA2BFE">
      <w:pPr>
        <w:pStyle w:val="ListParagraph"/>
        <w:numPr>
          <w:ilvl w:val="0"/>
          <w:numId w:val="9"/>
        </w:numPr>
        <w:rPr>
          <w:rFonts w:asciiTheme="minorHAnsi" w:hAnsiTheme="minorHAnsi" w:cstheme="minorHAnsi"/>
        </w:rPr>
      </w:pPr>
      <w:r>
        <w:rPr>
          <w:rFonts w:asciiTheme="minorHAnsi" w:hAnsiTheme="minorHAnsi" w:cstheme="minorHAnsi"/>
        </w:rPr>
        <w:t>Phil to share data, when available</w:t>
      </w:r>
    </w:p>
    <w:p w14:paraId="271A25E7" w14:textId="5FC2BE1E" w:rsidR="00DA2BFE" w:rsidRPr="00CA7540" w:rsidRDefault="00DA2BFE" w:rsidP="00DA2BFE">
      <w:pPr>
        <w:rPr>
          <w:rFonts w:asciiTheme="minorHAnsi" w:hAnsiTheme="minorHAnsi" w:cstheme="minorHAnsi"/>
        </w:rPr>
      </w:pPr>
    </w:p>
    <w:p w14:paraId="2C3A427B" w14:textId="1B7472E6" w:rsidR="008D76C2" w:rsidRPr="00CA7540" w:rsidRDefault="008D76C2" w:rsidP="008D76C2">
      <w:pPr>
        <w:rPr>
          <w:rFonts w:asciiTheme="minorHAnsi" w:eastAsia="Times New Roman" w:hAnsiTheme="minorHAnsi" w:cstheme="minorHAnsi"/>
          <w:b/>
          <w:bCs/>
          <w:u w:val="single"/>
        </w:rPr>
      </w:pPr>
      <w:r w:rsidRPr="00CA7540">
        <w:rPr>
          <w:rFonts w:asciiTheme="minorHAnsi" w:eastAsia="Times New Roman" w:hAnsiTheme="minorHAnsi" w:cstheme="minorHAnsi"/>
          <w:b/>
          <w:bCs/>
          <w:u w:val="single"/>
        </w:rPr>
        <w:t>Letter to Congress</w:t>
      </w:r>
    </w:p>
    <w:p w14:paraId="5A83BB74" w14:textId="1E71D643" w:rsidR="008D76C2" w:rsidRDefault="001D2D1B" w:rsidP="008D76C2">
      <w:pPr>
        <w:rPr>
          <w:rFonts w:asciiTheme="minorHAnsi" w:eastAsia="Times New Roman" w:hAnsiTheme="minorHAnsi" w:cstheme="minorHAnsi"/>
        </w:rPr>
      </w:pPr>
      <w:r>
        <w:rPr>
          <w:rFonts w:asciiTheme="minorHAnsi" w:eastAsia="Times New Roman" w:hAnsiTheme="minorHAnsi" w:cstheme="minorHAnsi"/>
        </w:rPr>
        <w:t>The group then discussed the draft letter to Congress.</w:t>
      </w:r>
      <w:r w:rsidR="002D4EBD">
        <w:rPr>
          <w:rFonts w:asciiTheme="minorHAnsi" w:eastAsia="Times New Roman" w:hAnsiTheme="minorHAnsi" w:cstheme="minorHAnsi"/>
        </w:rPr>
        <w:t xml:space="preserve"> This letter will differ from others by offering solutions. In terms of timing, the decision was made to wait for the next administration to be in place prior to sending. Elizabeth Warren was suggested as recipient.</w:t>
      </w:r>
    </w:p>
    <w:p w14:paraId="0FC6FEED" w14:textId="4D2870AF" w:rsidR="001D2D1B" w:rsidRDefault="001D2D1B" w:rsidP="008D76C2">
      <w:pPr>
        <w:rPr>
          <w:rFonts w:asciiTheme="minorHAnsi" w:eastAsia="Times New Roman" w:hAnsiTheme="minorHAnsi" w:cstheme="minorHAnsi"/>
        </w:rPr>
      </w:pPr>
    </w:p>
    <w:p w14:paraId="2377B76D" w14:textId="0EA07990" w:rsidR="002D4EBD" w:rsidRDefault="002D4EBD" w:rsidP="008D76C2">
      <w:pPr>
        <w:rPr>
          <w:rFonts w:asciiTheme="minorHAnsi" w:eastAsia="Times New Roman" w:hAnsiTheme="minorHAnsi" w:cstheme="minorHAnsi"/>
        </w:rPr>
      </w:pPr>
      <w:r>
        <w:rPr>
          <w:rFonts w:asciiTheme="minorHAnsi" w:eastAsia="Times New Roman" w:hAnsiTheme="minorHAnsi" w:cstheme="minorHAnsi"/>
        </w:rPr>
        <w:t>Recommendations:</w:t>
      </w:r>
    </w:p>
    <w:p w14:paraId="3D643B2C" w14:textId="657C8758" w:rsidR="002D4EBD" w:rsidRDefault="002D4EBD" w:rsidP="002D4EBD">
      <w:pPr>
        <w:pStyle w:val="ListParagraph"/>
        <w:numPr>
          <w:ilvl w:val="0"/>
          <w:numId w:val="19"/>
        </w:numPr>
        <w:rPr>
          <w:rFonts w:asciiTheme="minorHAnsi" w:eastAsia="Times New Roman" w:hAnsiTheme="minorHAnsi" w:cstheme="minorHAnsi"/>
        </w:rPr>
      </w:pPr>
      <w:r>
        <w:rPr>
          <w:rFonts w:asciiTheme="minorHAnsi" w:eastAsia="Times New Roman" w:hAnsiTheme="minorHAnsi" w:cstheme="minorHAnsi"/>
        </w:rPr>
        <w:t>Use a carrot approach – inclusiveness leading to favorable review</w:t>
      </w:r>
    </w:p>
    <w:p w14:paraId="2898F8AD" w14:textId="0F88BE9F" w:rsidR="002D4EBD" w:rsidRDefault="002D4EBD" w:rsidP="002D4EBD">
      <w:pPr>
        <w:pStyle w:val="ListParagraph"/>
        <w:numPr>
          <w:ilvl w:val="0"/>
          <w:numId w:val="19"/>
        </w:numPr>
        <w:rPr>
          <w:rFonts w:asciiTheme="minorHAnsi" w:eastAsia="Times New Roman" w:hAnsiTheme="minorHAnsi" w:cstheme="minorHAnsi"/>
        </w:rPr>
      </w:pPr>
      <w:r>
        <w:rPr>
          <w:rFonts w:asciiTheme="minorHAnsi" w:eastAsia="Times New Roman" w:hAnsiTheme="minorHAnsi" w:cstheme="minorHAnsi"/>
        </w:rPr>
        <w:t>Identify specific criteria to get priority review</w:t>
      </w:r>
    </w:p>
    <w:p w14:paraId="7F1BC101" w14:textId="1ED0FD06" w:rsidR="002D4EBD" w:rsidRDefault="002D4EBD" w:rsidP="002D4EBD">
      <w:pPr>
        <w:pStyle w:val="ListParagraph"/>
        <w:numPr>
          <w:ilvl w:val="0"/>
          <w:numId w:val="19"/>
        </w:numPr>
        <w:rPr>
          <w:rFonts w:asciiTheme="minorHAnsi" w:eastAsia="Times New Roman" w:hAnsiTheme="minorHAnsi" w:cstheme="minorHAnsi"/>
        </w:rPr>
      </w:pPr>
      <w:r>
        <w:rPr>
          <w:rFonts w:asciiTheme="minorHAnsi" w:eastAsia="Times New Roman" w:hAnsiTheme="minorHAnsi" w:cstheme="minorHAnsi"/>
        </w:rPr>
        <w:t>Partner with groups outside of the cardiovascular space (Michael J Fox, ASCO)</w:t>
      </w:r>
    </w:p>
    <w:p w14:paraId="279A6FF3" w14:textId="29E0D838" w:rsidR="002D4EBD" w:rsidRDefault="002D4EBD" w:rsidP="002D4EBD">
      <w:pPr>
        <w:pStyle w:val="ListParagraph"/>
        <w:numPr>
          <w:ilvl w:val="0"/>
          <w:numId w:val="19"/>
        </w:numPr>
        <w:rPr>
          <w:rFonts w:asciiTheme="minorHAnsi" w:eastAsia="Times New Roman" w:hAnsiTheme="minorHAnsi" w:cstheme="minorHAnsi"/>
        </w:rPr>
      </w:pPr>
      <w:r>
        <w:rPr>
          <w:rFonts w:asciiTheme="minorHAnsi" w:eastAsia="Times New Roman" w:hAnsiTheme="minorHAnsi" w:cstheme="minorHAnsi"/>
        </w:rPr>
        <w:t>Heart failure is a group we are using as an example – ask for action across the board</w:t>
      </w:r>
    </w:p>
    <w:p w14:paraId="31D3B13D" w14:textId="3B595C05" w:rsidR="002D4EBD" w:rsidRDefault="002D4EBD" w:rsidP="002D4EBD">
      <w:pPr>
        <w:pStyle w:val="ListParagraph"/>
        <w:numPr>
          <w:ilvl w:val="0"/>
          <w:numId w:val="19"/>
        </w:numPr>
        <w:rPr>
          <w:rFonts w:asciiTheme="minorHAnsi" w:eastAsia="Times New Roman" w:hAnsiTheme="minorHAnsi" w:cstheme="minorHAnsi"/>
        </w:rPr>
      </w:pPr>
      <w:r>
        <w:rPr>
          <w:rFonts w:asciiTheme="minorHAnsi" w:eastAsia="Times New Roman" w:hAnsiTheme="minorHAnsi" w:cstheme="minorHAnsi"/>
        </w:rPr>
        <w:t>Provide bullets for a solution (incentives)</w:t>
      </w:r>
    </w:p>
    <w:p w14:paraId="2C89F03E" w14:textId="73D2596F" w:rsidR="002D4EBD" w:rsidRDefault="002D4EBD" w:rsidP="002D4EBD">
      <w:pPr>
        <w:pStyle w:val="ListParagraph"/>
        <w:numPr>
          <w:ilvl w:val="0"/>
          <w:numId w:val="19"/>
        </w:numPr>
        <w:rPr>
          <w:rFonts w:asciiTheme="minorHAnsi" w:eastAsia="Times New Roman" w:hAnsiTheme="minorHAnsi" w:cstheme="minorHAnsi"/>
        </w:rPr>
      </w:pPr>
      <w:r>
        <w:rPr>
          <w:rFonts w:asciiTheme="minorHAnsi" w:eastAsia="Times New Roman" w:hAnsiTheme="minorHAnsi" w:cstheme="minorHAnsi"/>
        </w:rPr>
        <w:t>Include drug trial snapshots (CV)</w:t>
      </w:r>
    </w:p>
    <w:p w14:paraId="18FC8AB2" w14:textId="7AF96860" w:rsidR="002D4EBD" w:rsidRDefault="002D4EBD" w:rsidP="002D4EBD">
      <w:pPr>
        <w:pStyle w:val="ListParagraph"/>
        <w:numPr>
          <w:ilvl w:val="0"/>
          <w:numId w:val="19"/>
        </w:numPr>
        <w:rPr>
          <w:rFonts w:asciiTheme="minorHAnsi" w:eastAsia="Times New Roman" w:hAnsiTheme="minorHAnsi" w:cstheme="minorHAnsi"/>
        </w:rPr>
      </w:pPr>
      <w:r>
        <w:rPr>
          <w:rFonts w:asciiTheme="minorHAnsi" w:eastAsia="Times New Roman" w:hAnsiTheme="minorHAnsi" w:cstheme="minorHAnsi"/>
        </w:rPr>
        <w:t>Underrepresentation as an unmet medical need</w:t>
      </w:r>
    </w:p>
    <w:p w14:paraId="7D0F289E" w14:textId="77777777" w:rsidR="002D4EBD" w:rsidRDefault="002D4EBD" w:rsidP="002D4EBD">
      <w:pPr>
        <w:pStyle w:val="ListParagraph"/>
        <w:rPr>
          <w:rFonts w:asciiTheme="minorHAnsi" w:eastAsia="Times New Roman" w:hAnsiTheme="minorHAnsi" w:cstheme="minorHAnsi"/>
        </w:rPr>
      </w:pPr>
    </w:p>
    <w:p w14:paraId="439E1297" w14:textId="24DB71DF" w:rsidR="007B3A99" w:rsidRPr="00CA7540" w:rsidRDefault="007B3A99" w:rsidP="000746E5">
      <w:pPr>
        <w:rPr>
          <w:rFonts w:asciiTheme="minorHAnsi" w:eastAsia="Times New Roman" w:hAnsiTheme="minorHAnsi" w:cstheme="minorHAnsi"/>
        </w:rPr>
      </w:pPr>
    </w:p>
    <w:p w14:paraId="11AC31DC" w14:textId="19040D8D" w:rsidR="007B3A99" w:rsidRPr="00CA7540" w:rsidRDefault="007B3A99" w:rsidP="000746E5">
      <w:pPr>
        <w:rPr>
          <w:rFonts w:asciiTheme="minorHAnsi" w:eastAsia="Times New Roman" w:hAnsiTheme="minorHAnsi" w:cstheme="minorHAnsi"/>
        </w:rPr>
      </w:pPr>
      <w:r w:rsidRPr="00CA7540">
        <w:rPr>
          <w:rFonts w:asciiTheme="minorHAnsi" w:eastAsia="Times New Roman" w:hAnsiTheme="minorHAnsi" w:cstheme="minorHAnsi"/>
        </w:rPr>
        <w:t>Action Items:</w:t>
      </w:r>
    </w:p>
    <w:p w14:paraId="78136666" w14:textId="4C4A4BDB" w:rsidR="00FF59E4" w:rsidRDefault="001D2D1B" w:rsidP="000746E5">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Silia to u</w:t>
      </w:r>
      <w:r w:rsidR="002D4EBD">
        <w:rPr>
          <w:rFonts w:asciiTheme="minorHAnsi" w:eastAsia="Times New Roman" w:hAnsiTheme="minorHAnsi" w:cstheme="minorHAnsi"/>
        </w:rPr>
        <w:t>p</w:t>
      </w:r>
      <w:r>
        <w:rPr>
          <w:rFonts w:asciiTheme="minorHAnsi" w:eastAsia="Times New Roman" w:hAnsiTheme="minorHAnsi" w:cstheme="minorHAnsi"/>
        </w:rPr>
        <w:t>date letter and send to the group for comment</w:t>
      </w:r>
    </w:p>
    <w:p w14:paraId="594CFE41" w14:textId="45B60A05" w:rsidR="002D4EBD" w:rsidRDefault="002D4EBD" w:rsidP="000746E5">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Mariell to discuss with AHA advocacy group to designate champions</w:t>
      </w:r>
    </w:p>
    <w:p w14:paraId="73AB3462" w14:textId="3DBE7DA3" w:rsidR="00357001" w:rsidRDefault="00357001" w:rsidP="000746E5">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 xml:space="preserve">Reach out to CV groups – ACC (Minnow), ABC, ADA, etc. </w:t>
      </w:r>
    </w:p>
    <w:p w14:paraId="4DB1002E" w14:textId="582BE10B" w:rsidR="002D4EBD" w:rsidRDefault="002D4EBD" w:rsidP="000746E5">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Call to be scheduled early December to touch base on each document (Heather/Nicole)</w:t>
      </w:r>
    </w:p>
    <w:p w14:paraId="6E8BE46B" w14:textId="77777777" w:rsidR="001D2D1B" w:rsidRPr="00CA7540" w:rsidRDefault="001D2D1B" w:rsidP="001D2D1B">
      <w:pPr>
        <w:pStyle w:val="ListParagraph"/>
        <w:rPr>
          <w:rFonts w:asciiTheme="minorHAnsi" w:eastAsia="Times New Roman" w:hAnsiTheme="minorHAnsi" w:cstheme="minorHAnsi"/>
        </w:rPr>
      </w:pPr>
    </w:p>
    <w:p w14:paraId="3DB9D1FF" w14:textId="146D5722" w:rsidR="000746E5" w:rsidRPr="00CA7540" w:rsidRDefault="00993803" w:rsidP="00873E7B">
      <w:pPr>
        <w:rPr>
          <w:rFonts w:asciiTheme="minorHAnsi" w:eastAsia="Times New Roman" w:hAnsiTheme="minorHAnsi" w:cstheme="minorHAnsi"/>
        </w:rPr>
      </w:pPr>
      <w:r>
        <w:rPr>
          <w:rFonts w:asciiTheme="minorHAnsi" w:eastAsia="Times New Roman" w:hAnsiTheme="minorHAnsi" w:cstheme="minorHAnsi"/>
        </w:rPr>
        <w:t>Resource shared during the call:</w:t>
      </w:r>
    </w:p>
    <w:p w14:paraId="394B6468" w14:textId="77777777" w:rsidR="00993803" w:rsidRDefault="00993803" w:rsidP="00993803">
      <w:r>
        <w:t>Overview of the types of approval pathways offered by the US FDA:</w:t>
      </w:r>
    </w:p>
    <w:p w14:paraId="1C57AE58" w14:textId="77777777" w:rsidR="00993803" w:rsidRDefault="00993803" w:rsidP="00993803">
      <w:hyperlink r:id="rId5" w:history="1">
        <w:r>
          <w:rPr>
            <w:rStyle w:val="Hyperlink"/>
          </w:rPr>
          <w:t>https://www.fda.gov/patients/learn-about-drug-and-device-approvals/fast-track-breakthrough-therapy-accelerated-approval-priority-review</w:t>
        </w:r>
      </w:hyperlink>
    </w:p>
    <w:p w14:paraId="37EE2C7D" w14:textId="472D88A2" w:rsidR="008D76C2" w:rsidRPr="00CA7540" w:rsidRDefault="008D76C2" w:rsidP="00873E7B">
      <w:pPr>
        <w:rPr>
          <w:rFonts w:asciiTheme="minorHAnsi" w:eastAsia="Times New Roman" w:hAnsiTheme="minorHAnsi" w:cstheme="minorHAnsi"/>
        </w:rPr>
      </w:pPr>
    </w:p>
    <w:p w14:paraId="75128D35" w14:textId="77777777" w:rsidR="008D76C2" w:rsidRPr="00CA7540" w:rsidRDefault="008D76C2" w:rsidP="008D76C2">
      <w:pPr>
        <w:rPr>
          <w:rFonts w:asciiTheme="minorHAnsi" w:hAnsiTheme="minorHAnsi" w:cstheme="minorHAnsi"/>
        </w:rPr>
      </w:pPr>
    </w:p>
    <w:p w14:paraId="2CC96AA9" w14:textId="77777777" w:rsidR="008D76C2" w:rsidRPr="00CA7540" w:rsidRDefault="008D76C2" w:rsidP="00873E7B">
      <w:pPr>
        <w:rPr>
          <w:rFonts w:asciiTheme="minorHAnsi" w:eastAsia="Times New Roman" w:hAnsiTheme="minorHAnsi" w:cstheme="minorHAnsi"/>
        </w:rPr>
      </w:pPr>
    </w:p>
    <w:sectPr w:rsidR="008D76C2" w:rsidRPr="00CA7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B6F6C"/>
    <w:multiLevelType w:val="hybridMultilevel"/>
    <w:tmpl w:val="9CF6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D1EC8"/>
    <w:multiLevelType w:val="hybridMultilevel"/>
    <w:tmpl w:val="3EFEE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11027"/>
    <w:multiLevelType w:val="hybridMultilevel"/>
    <w:tmpl w:val="32240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34361"/>
    <w:multiLevelType w:val="hybridMultilevel"/>
    <w:tmpl w:val="35E4B73A"/>
    <w:lvl w:ilvl="0" w:tplc="087CB610">
      <w:start w:val="1"/>
      <w:numFmt w:val="decimal"/>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C06B7"/>
    <w:multiLevelType w:val="hybridMultilevel"/>
    <w:tmpl w:val="F7A28DC2"/>
    <w:lvl w:ilvl="0" w:tplc="EAD4786A">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C3D78"/>
    <w:multiLevelType w:val="hybridMultilevel"/>
    <w:tmpl w:val="D73A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D2B65"/>
    <w:multiLevelType w:val="hybridMultilevel"/>
    <w:tmpl w:val="161485DE"/>
    <w:lvl w:ilvl="0" w:tplc="EAD4786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D570F"/>
    <w:multiLevelType w:val="hybridMultilevel"/>
    <w:tmpl w:val="00B69192"/>
    <w:lvl w:ilvl="0" w:tplc="EAD4786A">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50F9B"/>
    <w:multiLevelType w:val="hybridMultilevel"/>
    <w:tmpl w:val="2E12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0621B"/>
    <w:multiLevelType w:val="hybridMultilevel"/>
    <w:tmpl w:val="C07C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E0D51"/>
    <w:multiLevelType w:val="hybridMultilevel"/>
    <w:tmpl w:val="05CA8D7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B1DD1"/>
    <w:multiLevelType w:val="hybridMultilevel"/>
    <w:tmpl w:val="BD1C5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7691E"/>
    <w:multiLevelType w:val="hybridMultilevel"/>
    <w:tmpl w:val="81C00E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66D82B13"/>
    <w:multiLevelType w:val="hybridMultilevel"/>
    <w:tmpl w:val="C8920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D24BE"/>
    <w:multiLevelType w:val="hybridMultilevel"/>
    <w:tmpl w:val="FA94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F54AD"/>
    <w:multiLevelType w:val="hybridMultilevel"/>
    <w:tmpl w:val="BB2A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D70EC"/>
    <w:multiLevelType w:val="hybridMultilevel"/>
    <w:tmpl w:val="A7BC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83D83"/>
    <w:multiLevelType w:val="hybridMultilevel"/>
    <w:tmpl w:val="EFE8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4741FB"/>
    <w:multiLevelType w:val="hybridMultilevel"/>
    <w:tmpl w:val="FD12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6"/>
  </w:num>
  <w:num w:numId="4">
    <w:abstractNumId w:val="13"/>
  </w:num>
  <w:num w:numId="5">
    <w:abstractNumId w:val="9"/>
  </w:num>
  <w:num w:numId="6">
    <w:abstractNumId w:val="7"/>
  </w:num>
  <w:num w:numId="7">
    <w:abstractNumId w:val="17"/>
  </w:num>
  <w:num w:numId="8">
    <w:abstractNumId w:val="3"/>
  </w:num>
  <w:num w:numId="9">
    <w:abstractNumId w:val="5"/>
  </w:num>
  <w:num w:numId="10">
    <w:abstractNumId w:val="2"/>
  </w:num>
  <w:num w:numId="11">
    <w:abstractNumId w:val="6"/>
  </w:num>
  <w:num w:numId="12">
    <w:abstractNumId w:val="4"/>
  </w:num>
  <w:num w:numId="13">
    <w:abstractNumId w:val="14"/>
  </w:num>
  <w:num w:numId="14">
    <w:abstractNumId w:val="15"/>
  </w:num>
  <w:num w:numId="15">
    <w:abstractNumId w:val="0"/>
  </w:num>
  <w:num w:numId="16">
    <w:abstractNumId w:val="8"/>
  </w:num>
  <w:num w:numId="17">
    <w:abstractNumId w:val="12"/>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7B"/>
    <w:rsid w:val="000746E5"/>
    <w:rsid w:val="00093BAE"/>
    <w:rsid w:val="000B4471"/>
    <w:rsid w:val="00197A4A"/>
    <w:rsid w:val="001C18CD"/>
    <w:rsid w:val="001D2D1B"/>
    <w:rsid w:val="001F6C3F"/>
    <w:rsid w:val="00236337"/>
    <w:rsid w:val="002D4EBD"/>
    <w:rsid w:val="00342585"/>
    <w:rsid w:val="003436D6"/>
    <w:rsid w:val="00357001"/>
    <w:rsid w:val="003C2117"/>
    <w:rsid w:val="00400332"/>
    <w:rsid w:val="004674D0"/>
    <w:rsid w:val="00510298"/>
    <w:rsid w:val="0057094F"/>
    <w:rsid w:val="00585CEF"/>
    <w:rsid w:val="00617BF9"/>
    <w:rsid w:val="00662D03"/>
    <w:rsid w:val="006C5538"/>
    <w:rsid w:val="006D2B50"/>
    <w:rsid w:val="007B3A99"/>
    <w:rsid w:val="007E1363"/>
    <w:rsid w:val="007F0F00"/>
    <w:rsid w:val="00821EC8"/>
    <w:rsid w:val="00873E7B"/>
    <w:rsid w:val="00881519"/>
    <w:rsid w:val="00893F13"/>
    <w:rsid w:val="008D76C2"/>
    <w:rsid w:val="00930801"/>
    <w:rsid w:val="0096656B"/>
    <w:rsid w:val="00990B7F"/>
    <w:rsid w:val="00993803"/>
    <w:rsid w:val="00A92BA2"/>
    <w:rsid w:val="00B941C5"/>
    <w:rsid w:val="00C138C2"/>
    <w:rsid w:val="00C52BAF"/>
    <w:rsid w:val="00CA7540"/>
    <w:rsid w:val="00D3356B"/>
    <w:rsid w:val="00DA2BFE"/>
    <w:rsid w:val="00DA35C2"/>
    <w:rsid w:val="00DC69BD"/>
    <w:rsid w:val="00E43788"/>
    <w:rsid w:val="00E44B8B"/>
    <w:rsid w:val="00EB6E2E"/>
    <w:rsid w:val="00F51C0E"/>
    <w:rsid w:val="00FF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FFEB"/>
  <w15:chartTrackingRefBased/>
  <w15:docId w15:val="{893DF8FC-F757-4C88-B230-BF660C14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E7B"/>
    <w:rPr>
      <w:color w:val="0000FF"/>
      <w:u w:val="single"/>
    </w:rPr>
  </w:style>
  <w:style w:type="paragraph" w:styleId="ListParagraph">
    <w:name w:val="List Paragraph"/>
    <w:basedOn w:val="Normal"/>
    <w:uiPriority w:val="34"/>
    <w:qFormat/>
    <w:rsid w:val="00873E7B"/>
    <w:pPr>
      <w:ind w:left="720"/>
      <w:contextualSpacing/>
    </w:pPr>
  </w:style>
  <w:style w:type="paragraph" w:styleId="NoSpacing">
    <w:name w:val="No Spacing"/>
    <w:uiPriority w:val="1"/>
    <w:qFormat/>
    <w:rsid w:val="0057094F"/>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8D7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093514">
      <w:bodyDiv w:val="1"/>
      <w:marLeft w:val="0"/>
      <w:marRight w:val="0"/>
      <w:marTop w:val="0"/>
      <w:marBottom w:val="0"/>
      <w:divBdr>
        <w:top w:val="none" w:sz="0" w:space="0" w:color="auto"/>
        <w:left w:val="none" w:sz="0" w:space="0" w:color="auto"/>
        <w:bottom w:val="none" w:sz="0" w:space="0" w:color="auto"/>
        <w:right w:val="none" w:sz="0" w:space="0" w:color="auto"/>
      </w:divBdr>
    </w:div>
    <w:div w:id="1109622457">
      <w:bodyDiv w:val="1"/>
      <w:marLeft w:val="0"/>
      <w:marRight w:val="0"/>
      <w:marTop w:val="0"/>
      <w:marBottom w:val="0"/>
      <w:divBdr>
        <w:top w:val="none" w:sz="0" w:space="0" w:color="auto"/>
        <w:left w:val="none" w:sz="0" w:space="0" w:color="auto"/>
        <w:bottom w:val="none" w:sz="0" w:space="0" w:color="auto"/>
        <w:right w:val="none" w:sz="0" w:space="0" w:color="auto"/>
      </w:divBdr>
    </w:div>
    <w:div w:id="1273779764">
      <w:bodyDiv w:val="1"/>
      <w:marLeft w:val="0"/>
      <w:marRight w:val="0"/>
      <w:marTop w:val="0"/>
      <w:marBottom w:val="0"/>
      <w:divBdr>
        <w:top w:val="none" w:sz="0" w:space="0" w:color="auto"/>
        <w:left w:val="none" w:sz="0" w:space="0" w:color="auto"/>
        <w:bottom w:val="none" w:sz="0" w:space="0" w:color="auto"/>
        <w:right w:val="none" w:sz="0" w:space="0" w:color="auto"/>
      </w:divBdr>
    </w:div>
    <w:div w:id="1458641634">
      <w:bodyDiv w:val="1"/>
      <w:marLeft w:val="0"/>
      <w:marRight w:val="0"/>
      <w:marTop w:val="0"/>
      <w:marBottom w:val="0"/>
      <w:divBdr>
        <w:top w:val="none" w:sz="0" w:space="0" w:color="auto"/>
        <w:left w:val="none" w:sz="0" w:space="0" w:color="auto"/>
        <w:bottom w:val="none" w:sz="0" w:space="0" w:color="auto"/>
        <w:right w:val="none" w:sz="0" w:space="0" w:color="auto"/>
      </w:divBdr>
    </w:div>
    <w:div w:id="1494024273">
      <w:bodyDiv w:val="1"/>
      <w:marLeft w:val="0"/>
      <w:marRight w:val="0"/>
      <w:marTop w:val="0"/>
      <w:marBottom w:val="0"/>
      <w:divBdr>
        <w:top w:val="none" w:sz="0" w:space="0" w:color="auto"/>
        <w:left w:val="none" w:sz="0" w:space="0" w:color="auto"/>
        <w:bottom w:val="none" w:sz="0" w:space="0" w:color="auto"/>
        <w:right w:val="none" w:sz="0" w:space="0" w:color="auto"/>
      </w:divBdr>
    </w:div>
    <w:div w:id="19105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da.gov/patients/learn-about-drug-and-device-approvals/fast-track-breakthrough-therapy-accelerated-approval-priority-r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Crown</dc:creator>
  <cp:keywords/>
  <dc:description/>
  <cp:lastModifiedBy>Heather Crown</cp:lastModifiedBy>
  <cp:revision>10</cp:revision>
  <dcterms:created xsi:type="dcterms:W3CDTF">2020-10-26T13:34:00Z</dcterms:created>
  <dcterms:modified xsi:type="dcterms:W3CDTF">2020-10-26T13:55:00Z</dcterms:modified>
</cp:coreProperties>
</file>